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22DD361C" w:rsidR="00B510C0" w:rsidRDefault="00B510C0" w:rsidP="00B510C0">
            <w:pPr>
              <w:jc w:val="center"/>
              <w:rPr>
                <w:rFonts w:ascii="Arial" w:hAnsi="Arial" w:cs="Arial"/>
                <w:color w:val="FFFFFF"/>
                <w:sz w:val="28"/>
              </w:rPr>
            </w:pPr>
            <w:r w:rsidRPr="00B510C0">
              <w:rPr>
                <w:rFonts w:ascii="Arial" w:hAnsi="Arial" w:cs="Arial"/>
                <w:color w:val="FFFFFF"/>
                <w:sz w:val="28"/>
              </w:rPr>
              <w:t xml:space="preserve">Grad2Teach – NCFE Level 4 </w:t>
            </w:r>
            <w:r w:rsidR="00AE48DB">
              <w:rPr>
                <w:rFonts w:ascii="Arial" w:hAnsi="Arial" w:cs="Arial"/>
                <w:color w:val="FFFFFF"/>
                <w:sz w:val="28"/>
              </w:rPr>
              <w:t>Applied Teaching Practices</w:t>
            </w:r>
          </w:p>
          <w:p w14:paraId="490EFE0C" w14:textId="0D4A2DEE" w:rsidR="00C83546" w:rsidRPr="00B510C0" w:rsidRDefault="00FB4E33" w:rsidP="00B510C0">
            <w:pPr>
              <w:jc w:val="center"/>
              <w:rPr>
                <w:rFonts w:ascii="Arial" w:hAnsi="Arial" w:cs="Arial"/>
              </w:rPr>
            </w:pPr>
            <w:r>
              <w:rPr>
                <w:rFonts w:ascii="Arial" w:hAnsi="Arial" w:cs="Arial"/>
                <w:color w:val="FFFFFF"/>
                <w:sz w:val="28"/>
              </w:rPr>
              <w:t xml:space="preserve">Wk1-2/ILJ: </w:t>
            </w:r>
            <w:r w:rsidR="00877E82">
              <w:rPr>
                <w:rFonts w:ascii="Arial" w:hAnsi="Arial" w:cs="Arial"/>
                <w:color w:val="FFFFFF"/>
                <w:sz w:val="28"/>
              </w:rPr>
              <w:t xml:space="preserve">AO3 – My school’s Assembly </w:t>
            </w:r>
            <w:proofErr w:type="spellStart"/>
            <w:r w:rsidR="00877E82">
              <w:rPr>
                <w:rFonts w:ascii="Arial" w:hAnsi="Arial" w:cs="Arial"/>
                <w:color w:val="FFFFFF"/>
                <w:sz w:val="28"/>
              </w:rPr>
              <w:t>Programme</w:t>
            </w:r>
            <w:proofErr w:type="spellEnd"/>
            <w:r w:rsidR="00877E82">
              <w:rPr>
                <w:rFonts w:ascii="Arial" w:hAnsi="Arial" w:cs="Arial"/>
                <w:color w:val="FFFFFF"/>
                <w:sz w:val="28"/>
              </w:rPr>
              <w:t xml:space="preserve"> (1 of 2)</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FB4E33" w:rsidRDefault="00000000">
            <w:pPr>
              <w:rPr>
                <w:rFonts w:asciiTheme="majorHAnsi" w:hAnsiTheme="majorHAnsi" w:cstheme="majorHAnsi"/>
                <w:sz w:val="22"/>
              </w:rPr>
            </w:pPr>
            <w:r w:rsidRPr="00FB4E33">
              <w:rPr>
                <w:rFonts w:asciiTheme="majorHAnsi" w:hAnsiTheme="majorHAnsi" w:cstheme="majorHAnsi"/>
                <w:sz w:val="22"/>
              </w:rPr>
              <w:t>Trainee Name:</w:t>
            </w:r>
          </w:p>
        </w:tc>
        <w:tc>
          <w:tcPr>
            <w:tcW w:w="2160" w:type="dxa"/>
          </w:tcPr>
          <w:p w14:paraId="1E7DFAA2" w14:textId="77777777" w:rsidR="00471CB8" w:rsidRPr="00FB4E33" w:rsidRDefault="00471CB8">
            <w:pPr>
              <w:rPr>
                <w:rFonts w:asciiTheme="majorHAnsi" w:hAnsiTheme="majorHAnsi" w:cstheme="majorHAnsi"/>
                <w:sz w:val="22"/>
              </w:rPr>
            </w:pPr>
          </w:p>
        </w:tc>
        <w:tc>
          <w:tcPr>
            <w:tcW w:w="2160" w:type="dxa"/>
          </w:tcPr>
          <w:p w14:paraId="6204ED12" w14:textId="77777777" w:rsidR="00471CB8" w:rsidRPr="00FB4E33" w:rsidRDefault="00000000">
            <w:pPr>
              <w:rPr>
                <w:rFonts w:asciiTheme="majorHAnsi" w:hAnsiTheme="majorHAnsi" w:cstheme="majorHAnsi"/>
                <w:sz w:val="22"/>
              </w:rPr>
            </w:pPr>
            <w:r w:rsidRPr="00FB4E33">
              <w:rPr>
                <w:rFonts w:asciiTheme="majorHAnsi" w:hAnsiTheme="majorHAnsi" w:cstheme="majorHAnsi"/>
                <w:sz w:val="22"/>
              </w:rPr>
              <w:t>Week Number:</w:t>
            </w:r>
          </w:p>
        </w:tc>
        <w:tc>
          <w:tcPr>
            <w:tcW w:w="2160" w:type="dxa"/>
          </w:tcPr>
          <w:p w14:paraId="7207ABAB" w14:textId="615A5161" w:rsidR="00471CB8" w:rsidRPr="00FB4E33" w:rsidRDefault="006C101C">
            <w:pPr>
              <w:rPr>
                <w:rFonts w:asciiTheme="majorHAnsi" w:hAnsiTheme="majorHAnsi" w:cstheme="majorHAnsi"/>
                <w:sz w:val="22"/>
              </w:rPr>
            </w:pPr>
            <w:r w:rsidRPr="00FB4E33">
              <w:rPr>
                <w:rFonts w:asciiTheme="majorHAnsi" w:hAnsiTheme="majorHAnsi" w:cstheme="majorHAnsi"/>
                <w:sz w:val="22"/>
              </w:rPr>
              <w:t>1</w:t>
            </w:r>
          </w:p>
        </w:tc>
      </w:tr>
      <w:tr w:rsidR="00471CB8" w:rsidRPr="00B510C0" w14:paraId="08F66E16" w14:textId="77777777">
        <w:tc>
          <w:tcPr>
            <w:tcW w:w="2160" w:type="dxa"/>
          </w:tcPr>
          <w:p w14:paraId="7A67C1FF" w14:textId="77777777" w:rsidR="00471CB8" w:rsidRPr="00FB4E33" w:rsidRDefault="00000000">
            <w:pPr>
              <w:rPr>
                <w:rFonts w:asciiTheme="majorHAnsi" w:hAnsiTheme="majorHAnsi" w:cstheme="majorHAnsi"/>
                <w:sz w:val="22"/>
              </w:rPr>
            </w:pPr>
            <w:r w:rsidRPr="00FB4E33">
              <w:rPr>
                <w:rFonts w:asciiTheme="majorHAnsi" w:hAnsiTheme="majorHAnsi" w:cstheme="majorHAnsi"/>
                <w:sz w:val="22"/>
              </w:rPr>
              <w:t>Date:</w:t>
            </w:r>
          </w:p>
        </w:tc>
        <w:tc>
          <w:tcPr>
            <w:tcW w:w="2160" w:type="dxa"/>
          </w:tcPr>
          <w:p w14:paraId="798A4F44" w14:textId="77777777" w:rsidR="00471CB8" w:rsidRPr="00FB4E33" w:rsidRDefault="00471CB8">
            <w:pPr>
              <w:rPr>
                <w:rFonts w:asciiTheme="majorHAnsi" w:hAnsiTheme="majorHAnsi" w:cstheme="majorHAnsi"/>
                <w:sz w:val="22"/>
              </w:rPr>
            </w:pPr>
          </w:p>
        </w:tc>
        <w:tc>
          <w:tcPr>
            <w:tcW w:w="2160" w:type="dxa"/>
          </w:tcPr>
          <w:p w14:paraId="4A0FD8D1" w14:textId="77777777" w:rsidR="00471CB8" w:rsidRPr="00FB4E33" w:rsidRDefault="00000000">
            <w:pPr>
              <w:rPr>
                <w:rFonts w:asciiTheme="majorHAnsi" w:hAnsiTheme="majorHAnsi" w:cstheme="majorHAnsi"/>
                <w:sz w:val="22"/>
              </w:rPr>
            </w:pPr>
            <w:r w:rsidRPr="00FB4E33">
              <w:rPr>
                <w:rFonts w:asciiTheme="majorHAnsi" w:hAnsiTheme="majorHAnsi" w:cstheme="majorHAnsi"/>
                <w:sz w:val="22"/>
              </w:rPr>
              <w:t>Focus Topic:</w:t>
            </w:r>
          </w:p>
        </w:tc>
        <w:tc>
          <w:tcPr>
            <w:tcW w:w="2160" w:type="dxa"/>
          </w:tcPr>
          <w:p w14:paraId="5CFDA02B" w14:textId="6A448AA7" w:rsidR="00471CB8" w:rsidRPr="00FB4E33" w:rsidRDefault="00FB4E33">
            <w:pPr>
              <w:rPr>
                <w:rFonts w:asciiTheme="majorHAnsi" w:hAnsiTheme="majorHAnsi" w:cstheme="majorHAnsi"/>
                <w:sz w:val="22"/>
              </w:rPr>
            </w:pPr>
            <w:r w:rsidRPr="00FB4E33">
              <w:rPr>
                <w:rFonts w:asciiTheme="majorHAnsi" w:hAnsiTheme="majorHAnsi" w:cstheme="majorHAnsi"/>
                <w:color w:val="auto"/>
                <w:sz w:val="22"/>
              </w:rPr>
              <w:t>Wk1-2</w:t>
            </w:r>
            <w:r w:rsidR="006374E5">
              <w:rPr>
                <w:rFonts w:asciiTheme="majorHAnsi" w:hAnsiTheme="majorHAnsi" w:cstheme="majorHAnsi"/>
                <w:color w:val="auto"/>
                <w:sz w:val="22"/>
              </w:rPr>
              <w:t xml:space="preserve">: </w:t>
            </w:r>
            <w:r w:rsidR="004276E0">
              <w:rPr>
                <w:rFonts w:asciiTheme="majorHAnsi" w:hAnsiTheme="majorHAnsi" w:cstheme="majorHAnsi"/>
                <w:color w:val="auto"/>
                <w:sz w:val="22"/>
              </w:rPr>
              <w:t xml:space="preserve">Assembly </w:t>
            </w:r>
            <w:proofErr w:type="spellStart"/>
            <w:r w:rsidR="004276E0">
              <w:rPr>
                <w:rFonts w:asciiTheme="majorHAnsi" w:hAnsiTheme="majorHAnsi" w:cstheme="majorHAnsi"/>
                <w:color w:val="auto"/>
                <w:sz w:val="22"/>
              </w:rPr>
              <w:t>P</w:t>
            </w:r>
            <w:r w:rsidR="00A14924">
              <w:rPr>
                <w:rFonts w:asciiTheme="majorHAnsi" w:hAnsiTheme="majorHAnsi" w:cstheme="majorHAnsi"/>
                <w:color w:val="auto"/>
                <w:sz w:val="22"/>
              </w:rPr>
              <w:t>rogramme</w:t>
            </w:r>
            <w:proofErr w:type="spellEnd"/>
            <w:r w:rsidR="00A14924">
              <w:rPr>
                <w:rFonts w:asciiTheme="majorHAnsi" w:hAnsiTheme="majorHAnsi" w:cstheme="majorHAnsi"/>
                <w:color w:val="auto"/>
                <w:sz w:val="22"/>
              </w:rPr>
              <w:t xml:space="preserve"> at My School</w:t>
            </w:r>
          </w:p>
        </w:tc>
      </w:tr>
    </w:tbl>
    <w:p w14:paraId="2078C02F" w14:textId="5A6524CD" w:rsidR="006C101C" w:rsidRDefault="006C101C">
      <w:pPr>
        <w:rPr>
          <w:rFonts w:ascii="Arial" w:hAnsi="Arial" w:cs="Arial"/>
        </w:rPr>
      </w:pPr>
    </w:p>
    <w:p w14:paraId="04A747FA" w14:textId="064E718D" w:rsidR="00FB4E33" w:rsidRPr="00A14924" w:rsidRDefault="00FB4E33">
      <w:pPr>
        <w:rPr>
          <w:rFonts w:ascii="Calibri" w:hAnsi="Calibri" w:cs="Calibri"/>
          <w:b/>
          <w:bCs/>
          <w:sz w:val="24"/>
          <w:szCs w:val="24"/>
        </w:rPr>
      </w:pPr>
      <w:r w:rsidRPr="00FB4E33">
        <w:rPr>
          <w:rFonts w:ascii="Calibri" w:hAnsi="Calibri" w:cs="Calibri"/>
          <w:sz w:val="24"/>
          <w:szCs w:val="24"/>
        </w:rPr>
        <w:t xml:space="preserve">You are </w:t>
      </w:r>
      <w:r w:rsidRPr="00A14924">
        <w:rPr>
          <w:rFonts w:ascii="Calibri" w:hAnsi="Calibri" w:cs="Calibri"/>
          <w:b/>
          <w:bCs/>
          <w:sz w:val="24"/>
          <w:szCs w:val="24"/>
        </w:rPr>
        <w:t xml:space="preserve">required to complete two short entries </w:t>
      </w:r>
      <w:r w:rsidR="006374E5" w:rsidRPr="00A14924">
        <w:rPr>
          <w:rFonts w:ascii="Calibri" w:hAnsi="Calibri" w:cs="Calibri"/>
          <w:b/>
          <w:bCs/>
          <w:sz w:val="24"/>
          <w:szCs w:val="24"/>
        </w:rPr>
        <w:t>in the style of a learning journal on the topic of</w:t>
      </w:r>
      <w:r w:rsidR="00A14924" w:rsidRPr="00A14924">
        <w:rPr>
          <w:rFonts w:ascii="Calibri" w:hAnsi="Calibri" w:cs="Calibri"/>
          <w:b/>
          <w:bCs/>
          <w:sz w:val="24"/>
          <w:szCs w:val="24"/>
        </w:rPr>
        <w:t xml:space="preserve"> assemblies</w:t>
      </w:r>
      <w:r w:rsidR="006374E5" w:rsidRPr="00A14924">
        <w:rPr>
          <w:rFonts w:ascii="Calibri" w:hAnsi="Calibri" w:cs="Calibri"/>
          <w:b/>
          <w:bCs/>
          <w:sz w:val="24"/>
          <w:szCs w:val="24"/>
        </w:rPr>
        <w:t xml:space="preserve">. </w:t>
      </w:r>
      <w:r w:rsidR="006374E5" w:rsidRPr="00A14924">
        <w:rPr>
          <w:rFonts w:ascii="Calibri" w:hAnsi="Calibri" w:cs="Calibri"/>
          <w:sz w:val="24"/>
          <w:szCs w:val="24"/>
        </w:rPr>
        <w:t xml:space="preserve">The first should focus on </w:t>
      </w:r>
      <w:r w:rsidR="00A14924" w:rsidRPr="00A14924">
        <w:rPr>
          <w:rFonts w:ascii="Calibri" w:hAnsi="Calibri" w:cs="Calibri"/>
          <w:b/>
          <w:bCs/>
          <w:sz w:val="24"/>
          <w:szCs w:val="24"/>
        </w:rPr>
        <w:t>explaining</w:t>
      </w:r>
      <w:r w:rsidR="00A14924" w:rsidRPr="00A14924">
        <w:rPr>
          <w:rFonts w:ascii="Calibri" w:hAnsi="Calibri" w:cs="Calibri"/>
          <w:sz w:val="24"/>
          <w:szCs w:val="24"/>
        </w:rPr>
        <w:t xml:space="preserve"> the </w:t>
      </w:r>
      <w:r w:rsidR="00A14924" w:rsidRPr="00A14924">
        <w:rPr>
          <w:rFonts w:ascii="Calibri" w:hAnsi="Calibri" w:cs="Calibri"/>
          <w:b/>
          <w:bCs/>
          <w:sz w:val="24"/>
          <w:szCs w:val="24"/>
        </w:rPr>
        <w:t>important role that assemblies play</w:t>
      </w:r>
      <w:r w:rsidR="00A14924" w:rsidRPr="00A14924">
        <w:rPr>
          <w:rFonts w:ascii="Calibri" w:hAnsi="Calibri" w:cs="Calibri"/>
          <w:sz w:val="24"/>
          <w:szCs w:val="24"/>
        </w:rPr>
        <w:t xml:space="preserve"> in </w:t>
      </w:r>
      <w:r w:rsidR="00A14924" w:rsidRPr="00A14924">
        <w:rPr>
          <w:rFonts w:ascii="Calibri" w:hAnsi="Calibri" w:cs="Calibri"/>
          <w:sz w:val="24"/>
          <w:szCs w:val="24"/>
        </w:rPr>
        <w:t>your</w:t>
      </w:r>
      <w:r w:rsidR="00A14924" w:rsidRPr="00A14924">
        <w:rPr>
          <w:rFonts w:ascii="Calibri" w:hAnsi="Calibri" w:cs="Calibri"/>
          <w:sz w:val="24"/>
          <w:szCs w:val="24"/>
        </w:rPr>
        <w:t xml:space="preserve"> placement school</w:t>
      </w:r>
      <w:r w:rsidR="00A14924" w:rsidRPr="00A14924">
        <w:rPr>
          <w:rFonts w:ascii="Calibri" w:hAnsi="Calibri" w:cs="Calibri"/>
          <w:sz w:val="24"/>
          <w:szCs w:val="24"/>
        </w:rPr>
        <w:t xml:space="preserve"> and </w:t>
      </w:r>
      <w:r w:rsidR="00A14924" w:rsidRPr="00A14924">
        <w:rPr>
          <w:rFonts w:ascii="Calibri" w:hAnsi="Calibri" w:cs="Calibri"/>
          <w:b/>
          <w:bCs/>
          <w:sz w:val="24"/>
          <w:szCs w:val="24"/>
        </w:rPr>
        <w:t>exa</w:t>
      </w:r>
      <w:r w:rsidR="00A14924" w:rsidRPr="00A14924">
        <w:rPr>
          <w:rFonts w:ascii="Calibri" w:hAnsi="Calibri" w:cs="Calibri"/>
          <w:b/>
          <w:bCs/>
          <w:sz w:val="24"/>
          <w:szCs w:val="24"/>
        </w:rPr>
        <w:t>mine</w:t>
      </w:r>
      <w:r w:rsidR="00A14924" w:rsidRPr="00A14924">
        <w:rPr>
          <w:rFonts w:ascii="Calibri" w:hAnsi="Calibri" w:cs="Calibri"/>
          <w:sz w:val="24"/>
          <w:szCs w:val="24"/>
        </w:rPr>
        <w:t xml:space="preserve"> the </w:t>
      </w:r>
      <w:r w:rsidR="00A14924" w:rsidRPr="00A14924">
        <w:rPr>
          <w:rFonts w:ascii="Calibri" w:hAnsi="Calibri" w:cs="Calibri"/>
          <w:b/>
          <w:bCs/>
          <w:sz w:val="24"/>
          <w:szCs w:val="24"/>
        </w:rPr>
        <w:t>key</w:t>
      </w:r>
      <w:r w:rsidR="00A14924" w:rsidRPr="00A14924">
        <w:rPr>
          <w:rFonts w:ascii="Calibri" w:hAnsi="Calibri" w:cs="Calibri"/>
          <w:sz w:val="24"/>
          <w:szCs w:val="24"/>
        </w:rPr>
        <w:t xml:space="preserve"> </w:t>
      </w:r>
      <w:r w:rsidR="00A14924" w:rsidRPr="00A14924">
        <w:rPr>
          <w:rFonts w:ascii="Calibri" w:hAnsi="Calibri" w:cs="Calibri"/>
          <w:b/>
          <w:bCs/>
          <w:sz w:val="24"/>
          <w:szCs w:val="24"/>
        </w:rPr>
        <w:t>features</w:t>
      </w:r>
      <w:r w:rsidR="00A14924" w:rsidRPr="00A14924">
        <w:rPr>
          <w:rFonts w:ascii="Calibri" w:hAnsi="Calibri" w:cs="Calibri"/>
          <w:sz w:val="24"/>
          <w:szCs w:val="24"/>
        </w:rPr>
        <w:t xml:space="preserve"> of the school’s assembly </w:t>
      </w:r>
      <w:proofErr w:type="spellStart"/>
      <w:r w:rsidR="00A14924" w:rsidRPr="00A14924">
        <w:rPr>
          <w:rFonts w:ascii="Calibri" w:hAnsi="Calibri" w:cs="Calibri"/>
          <w:sz w:val="24"/>
          <w:szCs w:val="24"/>
        </w:rPr>
        <w:t>programme</w:t>
      </w:r>
      <w:proofErr w:type="spellEnd"/>
      <w:r w:rsidR="00A14924" w:rsidRPr="00A14924">
        <w:rPr>
          <w:rFonts w:ascii="Calibri" w:hAnsi="Calibri" w:cs="Calibri"/>
          <w:sz w:val="24"/>
          <w:szCs w:val="24"/>
        </w:rPr>
        <w:t>.</w:t>
      </w:r>
      <w:r w:rsidRPr="00FB4E33">
        <w:rPr>
          <w:rFonts w:ascii="Calibri" w:hAnsi="Calibri" w:cs="Calibri"/>
          <w:sz w:val="24"/>
          <w:szCs w:val="24"/>
        </w:rPr>
        <w:br/>
      </w:r>
      <w:r w:rsidRPr="00FB4E33">
        <w:rPr>
          <w:rFonts w:ascii="Calibri" w:hAnsi="Calibri" w:cs="Calibri"/>
          <w:sz w:val="24"/>
          <w:szCs w:val="24"/>
        </w:rPr>
        <w:br/>
      </w:r>
      <w:r w:rsidRPr="00FB4E33">
        <w:rPr>
          <w:rFonts w:ascii="Calibri" w:hAnsi="Calibri" w:cs="Calibri"/>
          <w:b/>
          <w:bCs/>
          <w:sz w:val="24"/>
          <w:szCs w:val="24"/>
        </w:rPr>
        <w:t>Top Tips for Using This Journal:</w:t>
      </w:r>
      <w:r w:rsidRPr="00FB4E33">
        <w:rPr>
          <w:rFonts w:ascii="Calibri" w:hAnsi="Calibri" w:cs="Calibri"/>
          <w:sz w:val="24"/>
          <w:szCs w:val="24"/>
        </w:rPr>
        <w:br/>
        <w:t>1. Keep within the suggested word count (approx. 350–500 words</w:t>
      </w:r>
      <w:r w:rsidR="00400E14">
        <w:rPr>
          <w:rFonts w:ascii="Calibri" w:hAnsi="Calibri" w:cs="Calibri"/>
          <w:sz w:val="24"/>
          <w:szCs w:val="24"/>
        </w:rPr>
        <w:t>)</w:t>
      </w:r>
      <w:r w:rsidRPr="00FB4E33">
        <w:rPr>
          <w:rFonts w:ascii="Calibri" w:hAnsi="Calibri" w:cs="Calibri"/>
          <w:sz w:val="24"/>
          <w:szCs w:val="24"/>
        </w:rPr>
        <w:t>.</w:t>
      </w:r>
      <w:r w:rsidRPr="00FB4E33">
        <w:rPr>
          <w:rFonts w:ascii="Calibri" w:hAnsi="Calibri" w:cs="Calibri"/>
          <w:sz w:val="24"/>
          <w:szCs w:val="24"/>
        </w:rPr>
        <w:br/>
        <w:t>2. Write in clear, short sentences.</w:t>
      </w:r>
      <w:r w:rsidRPr="00FB4E33">
        <w:rPr>
          <w:rFonts w:ascii="Calibri" w:hAnsi="Calibri" w:cs="Calibri"/>
          <w:sz w:val="24"/>
          <w:szCs w:val="24"/>
        </w:rPr>
        <w:br/>
        <w:t>3. Use focused paragraphs with a clear topic sentence.</w:t>
      </w:r>
      <w:r w:rsidRPr="00FB4E33">
        <w:rPr>
          <w:rFonts w:ascii="Calibri" w:hAnsi="Calibri" w:cs="Calibri"/>
          <w:sz w:val="24"/>
          <w:szCs w:val="24"/>
        </w:rPr>
        <w:br/>
        <w:t>4. Avoid jargon unless you explain it.</w:t>
      </w:r>
      <w:r w:rsidRPr="00FB4E33">
        <w:rPr>
          <w:rFonts w:ascii="Calibri" w:hAnsi="Calibri" w:cs="Calibri"/>
          <w:sz w:val="24"/>
          <w:szCs w:val="24"/>
        </w:rPr>
        <w:br/>
        <w:t>5. Keep all examples professional and confidential (no pupil or staff surnames).</w:t>
      </w:r>
      <w:r w:rsidRPr="00FB4E33">
        <w:rPr>
          <w:rFonts w:ascii="Calibri" w:hAnsi="Calibri" w:cs="Calibri"/>
          <w:sz w:val="24"/>
          <w:szCs w:val="24"/>
        </w:rPr>
        <w:br/>
        <w:t>6. Declare any use of ChatGPT/AI if it has supported your work (AI Use Declaration Form required).</w:t>
      </w:r>
    </w:p>
    <w:p w14:paraId="2618F61B" w14:textId="6DD55CF4" w:rsidR="0038267B" w:rsidRDefault="00FB4E33" w:rsidP="0038267B">
      <w:pPr>
        <w:rPr>
          <w:rFonts w:ascii="Calibri" w:hAnsi="Calibri" w:cs="Calibri"/>
          <w:b/>
          <w:bCs/>
          <w:color w:val="C00000"/>
          <w:sz w:val="24"/>
          <w:szCs w:val="24"/>
        </w:rPr>
      </w:pPr>
      <w:r w:rsidRPr="00FB4E33">
        <w:rPr>
          <w:rFonts w:ascii="Calibri" w:hAnsi="Calibri" w:cs="Calibri"/>
          <w:b/>
          <w:bCs/>
          <w:color w:val="C00000"/>
          <w:sz w:val="24"/>
          <w:szCs w:val="24"/>
        </w:rPr>
        <w:t>Key Assessment Objectives</w:t>
      </w:r>
    </w:p>
    <w:p w14:paraId="2C0A8DF3" w14:textId="1C1A0F66" w:rsidR="00A14924" w:rsidRPr="00FB4E33" w:rsidRDefault="00A14924" w:rsidP="0038267B">
      <w:pPr>
        <w:rPr>
          <w:rFonts w:ascii="Calibri" w:hAnsi="Calibri" w:cs="Calibri"/>
          <w:b/>
          <w:bCs/>
          <w:color w:val="C00000"/>
          <w:sz w:val="24"/>
          <w:szCs w:val="24"/>
        </w:rPr>
      </w:pPr>
      <w:r w:rsidRPr="00A14924">
        <w:rPr>
          <w:rFonts w:ascii="Calibri" w:hAnsi="Calibri" w:cs="Calibri"/>
          <w:b/>
          <w:bCs/>
          <w:color w:val="C00000"/>
          <w:sz w:val="24"/>
          <w:szCs w:val="24"/>
        </w:rPr>
        <w:t>AO 5.0: Understand the important role that assemblies play in their placement school</w:t>
      </w:r>
      <w:r w:rsidRPr="00A14924">
        <w:rPr>
          <w:rFonts w:ascii="Calibri" w:hAnsi="Calibri" w:cs="Calibri"/>
          <w:b/>
          <w:bCs/>
          <w:color w:val="C00000"/>
          <w:sz w:val="24"/>
          <w:szCs w:val="24"/>
        </w:rPr>
        <w:br/>
        <w:t xml:space="preserve">AO 5.1: Examine the key features of the placement school’s assembly </w:t>
      </w:r>
      <w:proofErr w:type="spellStart"/>
      <w:r w:rsidRPr="00A14924">
        <w:rPr>
          <w:rFonts w:ascii="Calibri" w:hAnsi="Calibri" w:cs="Calibri"/>
          <w:b/>
          <w:bCs/>
          <w:color w:val="C00000"/>
          <w:sz w:val="24"/>
          <w:szCs w:val="24"/>
        </w:rPr>
        <w:t>programme</w:t>
      </w:r>
      <w:proofErr w:type="spellEnd"/>
    </w:p>
    <w:p w14:paraId="76D78E15" w14:textId="14812F0C" w:rsidR="00FB4E33" w:rsidRPr="00FB4E33" w:rsidRDefault="00FB4E33" w:rsidP="00C83546">
      <w:pPr>
        <w:rPr>
          <w:rFonts w:ascii="Calibri" w:hAnsi="Calibri" w:cs="Calibri"/>
          <w:b/>
          <w:bCs/>
          <w:color w:val="0070C0"/>
          <w:sz w:val="24"/>
          <w:szCs w:val="24"/>
        </w:rPr>
      </w:pPr>
      <w:r w:rsidRPr="00FB4E33">
        <w:rPr>
          <w:rFonts w:ascii="Calibri" w:hAnsi="Calibri" w:cs="Calibri"/>
          <w:b/>
          <w:bCs/>
          <w:color w:val="0070C0"/>
          <w:sz w:val="24"/>
          <w:szCs w:val="24"/>
        </w:rPr>
        <w:t>Recommended Structure</w:t>
      </w:r>
    </w:p>
    <w:p w14:paraId="43987641" w14:textId="77777777" w:rsidR="00A14924" w:rsidRPr="00AE7D52" w:rsidRDefault="00A14924" w:rsidP="00A14924">
      <w:pPr>
        <w:rPr>
          <w:b/>
          <w:bCs/>
          <w:color w:val="3071C3" w:themeColor="text2" w:themeTint="BF"/>
        </w:rPr>
      </w:pPr>
      <w:r w:rsidRPr="00AE7D52">
        <w:rPr>
          <w:b/>
          <w:bCs/>
          <w:color w:val="3071C3" w:themeColor="text2" w:themeTint="BF"/>
        </w:rPr>
        <w:t>Trainee Journal Reflection: The Role of Assemblies in School</w:t>
      </w:r>
    </w:p>
    <w:p w14:paraId="4AFD8124" w14:textId="77777777" w:rsidR="00A14924" w:rsidRPr="00AE7D52" w:rsidRDefault="00A14924" w:rsidP="00A14924">
      <w:pPr>
        <w:rPr>
          <w:color w:val="3071C3" w:themeColor="text2" w:themeTint="BF"/>
        </w:rPr>
      </w:pPr>
      <w:r w:rsidRPr="00AE7D52">
        <w:rPr>
          <w:b/>
          <w:bCs/>
          <w:color w:val="3071C3" w:themeColor="text2" w:themeTint="BF"/>
        </w:rPr>
        <w:t>Word count:</w:t>
      </w:r>
      <w:r w:rsidRPr="00AE7D52">
        <w:rPr>
          <w:color w:val="3071C3" w:themeColor="text2" w:themeTint="BF"/>
        </w:rPr>
        <w:t xml:space="preserve"> 350–500 words</w:t>
      </w:r>
    </w:p>
    <w:p w14:paraId="7A5020A2" w14:textId="77777777" w:rsidR="00A14924" w:rsidRPr="00A14924" w:rsidRDefault="00A14924" w:rsidP="00A14924">
      <w:pPr>
        <w:rPr>
          <w:rFonts w:ascii="Calibri" w:hAnsi="Calibri" w:cs="Calibri"/>
          <w:b/>
          <w:bCs/>
          <w:color w:val="3071C3" w:themeColor="text2" w:themeTint="BF"/>
          <w:sz w:val="22"/>
        </w:rPr>
      </w:pPr>
      <w:r w:rsidRPr="00A14924">
        <w:rPr>
          <w:rFonts w:ascii="Calibri" w:hAnsi="Calibri" w:cs="Calibri"/>
          <w:b/>
          <w:bCs/>
          <w:color w:val="3071C3" w:themeColor="text2" w:themeTint="BF"/>
          <w:sz w:val="22"/>
        </w:rPr>
        <w:t>Task Overview</w:t>
      </w:r>
    </w:p>
    <w:p w14:paraId="6F00EFE5"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lastRenderedPageBreak/>
        <w:t>You are required to produce a reflective journal entry that demonstrates your understanding of the role that assemblies play in your placement school. Your reflection should be informed by observation of assemblies and your growing understanding of the school’s ethos, values, and routines.</w:t>
      </w:r>
    </w:p>
    <w:p w14:paraId="12000693"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t xml:space="preserve">You should focus on assemblies delivered to </w:t>
      </w:r>
      <w:r w:rsidRPr="00A14924">
        <w:rPr>
          <w:rFonts w:ascii="Calibri" w:hAnsi="Calibri" w:cs="Calibri"/>
          <w:b/>
          <w:bCs/>
          <w:color w:val="3071C3" w:themeColor="text2" w:themeTint="BF"/>
          <w:sz w:val="22"/>
        </w:rPr>
        <w:t>one specific year group, phase, or key stage</w:t>
      </w:r>
      <w:r w:rsidRPr="00A14924">
        <w:rPr>
          <w:rFonts w:ascii="Calibri" w:hAnsi="Calibri" w:cs="Calibri"/>
          <w:color w:val="3071C3" w:themeColor="text2" w:themeTint="BF"/>
          <w:sz w:val="22"/>
        </w:rPr>
        <w:t xml:space="preserve"> within your placement school.</w:t>
      </w:r>
    </w:p>
    <w:p w14:paraId="2608FBE9"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pict w14:anchorId="7B8373BD">
          <v:rect id="_x0000_i1025" style="width:0;height:1.5pt" o:hralign="center" o:hrstd="t" o:hr="t" fillcolor="#a0a0a0" stroked="f"/>
        </w:pict>
      </w:r>
    </w:p>
    <w:p w14:paraId="41B4F090" w14:textId="77777777" w:rsidR="00A14924" w:rsidRPr="00A14924" w:rsidRDefault="00A14924" w:rsidP="00A14924">
      <w:pPr>
        <w:rPr>
          <w:rFonts w:ascii="Calibri" w:hAnsi="Calibri" w:cs="Calibri"/>
          <w:b/>
          <w:bCs/>
          <w:color w:val="3071C3" w:themeColor="text2" w:themeTint="BF"/>
          <w:sz w:val="22"/>
        </w:rPr>
      </w:pPr>
      <w:r w:rsidRPr="00A14924">
        <w:rPr>
          <w:rFonts w:ascii="Calibri" w:hAnsi="Calibri" w:cs="Calibri"/>
          <w:b/>
          <w:bCs/>
          <w:color w:val="3071C3" w:themeColor="text2" w:themeTint="BF"/>
          <w:sz w:val="22"/>
        </w:rPr>
        <w:t>What You Need to Do</w:t>
      </w:r>
    </w:p>
    <w:p w14:paraId="557D92C3"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t xml:space="preserve">Your journal reflection must address the </w:t>
      </w:r>
      <w:proofErr w:type="gramStart"/>
      <w:r w:rsidRPr="00A14924">
        <w:rPr>
          <w:rFonts w:ascii="Calibri" w:hAnsi="Calibri" w:cs="Calibri"/>
          <w:color w:val="3071C3" w:themeColor="text2" w:themeTint="BF"/>
          <w:sz w:val="22"/>
        </w:rPr>
        <w:t>following assessment</w:t>
      </w:r>
      <w:proofErr w:type="gramEnd"/>
      <w:r w:rsidRPr="00A14924">
        <w:rPr>
          <w:rFonts w:ascii="Calibri" w:hAnsi="Calibri" w:cs="Calibri"/>
          <w:color w:val="3071C3" w:themeColor="text2" w:themeTint="BF"/>
          <w:sz w:val="22"/>
        </w:rPr>
        <w:t xml:space="preserve"> objectives:</w:t>
      </w:r>
    </w:p>
    <w:p w14:paraId="4D74237F"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pict w14:anchorId="7CFC1716">
          <v:rect id="_x0000_i1026" style="width:0;height:1.5pt" o:hralign="center" o:hrstd="t" o:hr="t" fillcolor="#a0a0a0" stroked="f"/>
        </w:pict>
      </w:r>
    </w:p>
    <w:p w14:paraId="7B82A51C" w14:textId="77777777" w:rsidR="00A14924" w:rsidRPr="00A14924" w:rsidRDefault="00A14924" w:rsidP="00A14924">
      <w:pPr>
        <w:rPr>
          <w:rFonts w:ascii="Calibri" w:hAnsi="Calibri" w:cs="Calibri"/>
          <w:b/>
          <w:bCs/>
          <w:color w:val="3071C3" w:themeColor="text2" w:themeTint="BF"/>
          <w:sz w:val="22"/>
        </w:rPr>
      </w:pPr>
      <w:r w:rsidRPr="00A14924">
        <w:rPr>
          <w:rFonts w:ascii="Calibri" w:hAnsi="Calibri" w:cs="Calibri"/>
          <w:b/>
          <w:bCs/>
          <w:color w:val="3071C3" w:themeColor="text2" w:themeTint="BF"/>
          <w:sz w:val="22"/>
        </w:rPr>
        <w:t>AO 5.0: Understand the important role that assemblies play in their placement school</w:t>
      </w:r>
    </w:p>
    <w:p w14:paraId="5E052B8A"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t>Demonstrate a clear understanding of why assemblies are an important part of school life. You should refer to:</w:t>
      </w:r>
    </w:p>
    <w:p w14:paraId="07643D74" w14:textId="77777777" w:rsidR="00A14924" w:rsidRPr="00A14924" w:rsidRDefault="00A14924" w:rsidP="00A14924">
      <w:pPr>
        <w:numPr>
          <w:ilvl w:val="0"/>
          <w:numId w:val="17"/>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The purpose of assemblies in your placement school</w:t>
      </w:r>
    </w:p>
    <w:p w14:paraId="2B964955" w14:textId="77777777" w:rsidR="00A14924" w:rsidRPr="00A14924" w:rsidRDefault="00A14924" w:rsidP="00A14924">
      <w:pPr>
        <w:numPr>
          <w:ilvl w:val="0"/>
          <w:numId w:val="17"/>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How assemblies reflect the school’s ethos, values, or vision</w:t>
      </w:r>
    </w:p>
    <w:p w14:paraId="3F881294" w14:textId="77777777" w:rsidR="00A14924" w:rsidRPr="00A14924" w:rsidRDefault="00A14924" w:rsidP="00A14924">
      <w:pPr>
        <w:numPr>
          <w:ilvl w:val="0"/>
          <w:numId w:val="17"/>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The role assemblies play in bringing the school community together</w:t>
      </w:r>
    </w:p>
    <w:p w14:paraId="623D834B"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pict w14:anchorId="6E0EA9E4">
          <v:rect id="_x0000_i1027" style="width:0;height:1.5pt" o:hralign="center" o:hrstd="t" o:hr="t" fillcolor="#a0a0a0" stroked="f"/>
        </w:pict>
      </w:r>
    </w:p>
    <w:p w14:paraId="6CE2B1AE" w14:textId="77777777" w:rsidR="00A14924" w:rsidRPr="00A14924" w:rsidRDefault="00A14924" w:rsidP="00A14924">
      <w:pPr>
        <w:rPr>
          <w:rFonts w:ascii="Calibri" w:hAnsi="Calibri" w:cs="Calibri"/>
          <w:b/>
          <w:bCs/>
          <w:color w:val="3071C3" w:themeColor="text2" w:themeTint="BF"/>
          <w:sz w:val="22"/>
        </w:rPr>
      </w:pPr>
      <w:r w:rsidRPr="00A14924">
        <w:rPr>
          <w:rFonts w:ascii="Calibri" w:hAnsi="Calibri" w:cs="Calibri"/>
          <w:b/>
          <w:bCs/>
          <w:color w:val="3071C3" w:themeColor="text2" w:themeTint="BF"/>
          <w:sz w:val="22"/>
        </w:rPr>
        <w:t xml:space="preserve">AO 5.1: Examine the key features of the placement school’s assembly </w:t>
      </w:r>
      <w:proofErr w:type="spellStart"/>
      <w:r w:rsidRPr="00A14924">
        <w:rPr>
          <w:rFonts w:ascii="Calibri" w:hAnsi="Calibri" w:cs="Calibri"/>
          <w:b/>
          <w:bCs/>
          <w:color w:val="3071C3" w:themeColor="text2" w:themeTint="BF"/>
          <w:sz w:val="22"/>
        </w:rPr>
        <w:t>programme</w:t>
      </w:r>
      <w:proofErr w:type="spellEnd"/>
    </w:p>
    <w:p w14:paraId="4FC74D75" w14:textId="77777777" w:rsidR="00A14924" w:rsidRPr="00A14924" w:rsidRDefault="00A14924" w:rsidP="00A14924">
      <w:pPr>
        <w:rPr>
          <w:rFonts w:ascii="Calibri" w:hAnsi="Calibri" w:cs="Calibri"/>
          <w:color w:val="3071C3" w:themeColor="text2" w:themeTint="BF"/>
          <w:sz w:val="22"/>
        </w:rPr>
      </w:pPr>
      <w:r w:rsidRPr="00A14924">
        <w:rPr>
          <w:rFonts w:ascii="Calibri" w:hAnsi="Calibri" w:cs="Calibri"/>
          <w:color w:val="3071C3" w:themeColor="text2" w:themeTint="BF"/>
          <w:sz w:val="22"/>
        </w:rPr>
        <w:t xml:space="preserve">Examine the assembly </w:t>
      </w:r>
      <w:proofErr w:type="spellStart"/>
      <w:r w:rsidRPr="00A14924">
        <w:rPr>
          <w:rFonts w:ascii="Calibri" w:hAnsi="Calibri" w:cs="Calibri"/>
          <w:color w:val="3071C3" w:themeColor="text2" w:themeTint="BF"/>
          <w:sz w:val="22"/>
        </w:rPr>
        <w:t>programme</w:t>
      </w:r>
      <w:proofErr w:type="spellEnd"/>
      <w:r w:rsidRPr="00A14924">
        <w:rPr>
          <w:rFonts w:ascii="Calibri" w:hAnsi="Calibri" w:cs="Calibri"/>
          <w:color w:val="3071C3" w:themeColor="text2" w:themeTint="BF"/>
          <w:sz w:val="22"/>
        </w:rPr>
        <w:t xml:space="preserve"> for </w:t>
      </w:r>
      <w:r w:rsidRPr="00A14924">
        <w:rPr>
          <w:rFonts w:ascii="Calibri" w:hAnsi="Calibri" w:cs="Calibri"/>
          <w:b/>
          <w:bCs/>
          <w:color w:val="3071C3" w:themeColor="text2" w:themeTint="BF"/>
          <w:sz w:val="22"/>
        </w:rPr>
        <w:t>one year group, phase, or key stage</w:t>
      </w:r>
      <w:r w:rsidRPr="00A14924">
        <w:rPr>
          <w:rFonts w:ascii="Calibri" w:hAnsi="Calibri" w:cs="Calibri"/>
          <w:color w:val="3071C3" w:themeColor="text2" w:themeTint="BF"/>
          <w:sz w:val="22"/>
        </w:rPr>
        <w:t>, considering:</w:t>
      </w:r>
    </w:p>
    <w:p w14:paraId="2BF3550D" w14:textId="77777777" w:rsidR="00A14924" w:rsidRPr="00A14924" w:rsidRDefault="00A14924" w:rsidP="00A14924">
      <w:pPr>
        <w:numPr>
          <w:ilvl w:val="0"/>
          <w:numId w:val="18"/>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The frequency and structure of assemblies</w:t>
      </w:r>
    </w:p>
    <w:p w14:paraId="31129B81" w14:textId="77777777" w:rsidR="00A14924" w:rsidRPr="00A14924" w:rsidRDefault="00A14924" w:rsidP="00A14924">
      <w:pPr>
        <w:numPr>
          <w:ilvl w:val="0"/>
          <w:numId w:val="18"/>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Who leads them (e.g. senior leaders, teachers, pupils, visitors)</w:t>
      </w:r>
    </w:p>
    <w:p w14:paraId="31E47E27" w14:textId="77777777" w:rsidR="00A14924" w:rsidRPr="00A14924" w:rsidRDefault="00A14924" w:rsidP="00A14924">
      <w:pPr>
        <w:numPr>
          <w:ilvl w:val="0"/>
          <w:numId w:val="18"/>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 xml:space="preserve">Common themes or focus areas (e.g. values, </w:t>
      </w:r>
      <w:proofErr w:type="spellStart"/>
      <w:r w:rsidRPr="00A14924">
        <w:rPr>
          <w:rFonts w:ascii="Calibri" w:hAnsi="Calibri" w:cs="Calibri"/>
          <w:color w:val="3071C3" w:themeColor="text2" w:themeTint="BF"/>
          <w:sz w:val="22"/>
        </w:rPr>
        <w:t>behaviour</w:t>
      </w:r>
      <w:proofErr w:type="spellEnd"/>
      <w:r w:rsidRPr="00A14924">
        <w:rPr>
          <w:rFonts w:ascii="Calibri" w:hAnsi="Calibri" w:cs="Calibri"/>
          <w:color w:val="3071C3" w:themeColor="text2" w:themeTint="BF"/>
          <w:sz w:val="22"/>
        </w:rPr>
        <w:t>, PSHE, British Values, celebrations)</w:t>
      </w:r>
    </w:p>
    <w:p w14:paraId="25C8734A" w14:textId="77777777" w:rsidR="00A14924" w:rsidRPr="00A14924" w:rsidRDefault="00A14924" w:rsidP="00A14924">
      <w:pPr>
        <w:numPr>
          <w:ilvl w:val="0"/>
          <w:numId w:val="18"/>
        </w:numPr>
        <w:spacing w:after="160" w:line="259" w:lineRule="auto"/>
        <w:rPr>
          <w:rFonts w:ascii="Calibri" w:hAnsi="Calibri" w:cs="Calibri"/>
          <w:color w:val="3071C3" w:themeColor="text2" w:themeTint="BF"/>
          <w:sz w:val="22"/>
        </w:rPr>
      </w:pPr>
      <w:r w:rsidRPr="00A14924">
        <w:rPr>
          <w:rFonts w:ascii="Calibri" w:hAnsi="Calibri" w:cs="Calibri"/>
          <w:color w:val="3071C3" w:themeColor="text2" w:themeTint="BF"/>
          <w:sz w:val="22"/>
        </w:rPr>
        <w:t>Methods used to engage pupils (e.g. stories, discussion, visuals, music, pupil participation)</w:t>
      </w:r>
    </w:p>
    <w:p w14:paraId="15FB9E8C" w14:textId="77777777" w:rsidR="00A14924" w:rsidRPr="00A14924" w:rsidRDefault="00A14924" w:rsidP="00A14924">
      <w:pPr>
        <w:pBdr>
          <w:bottom w:val="single" w:sz="12" w:space="1" w:color="auto"/>
        </w:pBdr>
        <w:rPr>
          <w:rFonts w:ascii="Calibri" w:hAnsi="Calibri" w:cs="Calibri"/>
          <w:color w:val="3071C3" w:themeColor="text2" w:themeTint="BF"/>
          <w:sz w:val="22"/>
        </w:rPr>
      </w:pPr>
      <w:r w:rsidRPr="00A14924">
        <w:rPr>
          <w:rFonts w:ascii="Calibri" w:hAnsi="Calibri" w:cs="Calibri"/>
          <w:color w:val="3071C3" w:themeColor="text2" w:themeTint="BF"/>
          <w:sz w:val="22"/>
        </w:rPr>
        <w:lastRenderedPageBreak/>
        <w:t>You should include specific examples from assemblies you have observed.</w:t>
      </w:r>
    </w:p>
    <w:p w14:paraId="5DBC19BC" w14:textId="77777777" w:rsidR="00A14924" w:rsidRPr="00AE7D52" w:rsidRDefault="00A14924" w:rsidP="00A14924">
      <w:pPr>
        <w:pBdr>
          <w:bottom w:val="single" w:sz="12" w:space="1" w:color="auto"/>
        </w:pBdr>
        <w:rPr>
          <w:color w:val="3071C3" w:themeColor="text2" w:themeTint="BF"/>
        </w:rPr>
      </w:pPr>
    </w:p>
    <w:p w14:paraId="14A27C01" w14:textId="674D2B78" w:rsidR="00471CB8" w:rsidRPr="00FB4E33" w:rsidRDefault="00471CB8" w:rsidP="00FB4E33">
      <w:pPr>
        <w:pStyle w:val="Heading2"/>
        <w:rPr>
          <w:rFonts w:ascii="Arial" w:hAnsi="Arial" w:cs="Arial"/>
        </w:rPr>
      </w:pP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r w:rsidRPr="00B510C0">
              <w:rPr>
                <w:rFonts w:ascii="Arial" w:hAnsi="Arial" w:cs="Arial"/>
                <w:color w:val="969696"/>
                <w:sz w:val="22"/>
              </w:rPr>
              <w:t>Click here to type...</w:t>
            </w:r>
          </w:p>
        </w:tc>
      </w:tr>
    </w:tbl>
    <w:p w14:paraId="3821C724" w14:textId="77777777" w:rsidR="00471CB8" w:rsidRPr="00B510C0" w:rsidRDefault="00471CB8">
      <w:pPr>
        <w:rPr>
          <w:rFonts w:ascii="Arial" w:hAnsi="Arial" w:cs="Arial"/>
        </w:rPr>
      </w:pPr>
    </w:p>
    <w:p w14:paraId="33AB20F5" w14:textId="77777777" w:rsidR="00471CB8" w:rsidRPr="00B510C0" w:rsidRDefault="00471CB8">
      <w:pPr>
        <w:rPr>
          <w:rFonts w:ascii="Arial" w:hAnsi="Arial" w:cs="Arial"/>
        </w:rPr>
      </w:pPr>
    </w:p>
    <w:sectPr w:rsidR="00471CB8" w:rsidRPr="00B510C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C694" w14:textId="77777777" w:rsidR="000E5223" w:rsidRDefault="000E5223" w:rsidP="00B510C0">
      <w:pPr>
        <w:spacing w:after="0" w:line="240" w:lineRule="auto"/>
      </w:pPr>
      <w:r>
        <w:separator/>
      </w:r>
    </w:p>
  </w:endnote>
  <w:endnote w:type="continuationSeparator" w:id="0">
    <w:p w14:paraId="44C7EEEC" w14:textId="77777777" w:rsidR="000E5223" w:rsidRDefault="000E5223"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29500"/>
      <w:docPartObj>
        <w:docPartGallery w:val="Page Numbers (Bottom of Page)"/>
        <w:docPartUnique/>
      </w:docPartObj>
    </w:sdtPr>
    <w:sdtEndPr>
      <w:rPr>
        <w:noProof/>
      </w:rPr>
    </w:sdtEndPr>
    <w:sdtContent>
      <w:p w14:paraId="1D42F2C8" w14:textId="05603656" w:rsidR="00E5347B" w:rsidRDefault="00E53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56F88" w14:textId="77777777" w:rsidR="00E5347B" w:rsidRDefault="00E5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3D06" w14:textId="77777777" w:rsidR="000E5223" w:rsidRDefault="000E5223" w:rsidP="00B510C0">
      <w:pPr>
        <w:spacing w:after="0" w:line="240" w:lineRule="auto"/>
      </w:pPr>
      <w:r>
        <w:separator/>
      </w:r>
    </w:p>
  </w:footnote>
  <w:footnote w:type="continuationSeparator" w:id="0">
    <w:p w14:paraId="2F7492BD" w14:textId="77777777" w:rsidR="000E5223" w:rsidRDefault="000E5223"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25538"/>
    <w:multiLevelType w:val="multilevel"/>
    <w:tmpl w:val="217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F554B"/>
    <w:multiLevelType w:val="multilevel"/>
    <w:tmpl w:val="E07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5"/>
  </w:num>
  <w:num w:numId="13" w16cid:durableId="1678313914">
    <w:abstractNumId w:val="13"/>
  </w:num>
  <w:num w:numId="14" w16cid:durableId="2045210421">
    <w:abstractNumId w:val="9"/>
  </w:num>
  <w:num w:numId="15" w16cid:durableId="1499611906">
    <w:abstractNumId w:val="16"/>
  </w:num>
  <w:num w:numId="16" w16cid:durableId="1383989517">
    <w:abstractNumId w:val="17"/>
  </w:num>
  <w:num w:numId="17" w16cid:durableId="1330910383">
    <w:abstractNumId w:val="14"/>
  </w:num>
  <w:num w:numId="18" w16cid:durableId="1884245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000"/>
    <w:rsid w:val="00034616"/>
    <w:rsid w:val="00055E63"/>
    <w:rsid w:val="0006063C"/>
    <w:rsid w:val="000E5223"/>
    <w:rsid w:val="00143F3E"/>
    <w:rsid w:val="0015074B"/>
    <w:rsid w:val="001803BE"/>
    <w:rsid w:val="00207629"/>
    <w:rsid w:val="0029639D"/>
    <w:rsid w:val="0031025E"/>
    <w:rsid w:val="00326F90"/>
    <w:rsid w:val="00341E54"/>
    <w:rsid w:val="00342427"/>
    <w:rsid w:val="0038267B"/>
    <w:rsid w:val="003E6A7F"/>
    <w:rsid w:val="00400E14"/>
    <w:rsid w:val="004276E0"/>
    <w:rsid w:val="00430D2F"/>
    <w:rsid w:val="00471CB8"/>
    <w:rsid w:val="005B1A56"/>
    <w:rsid w:val="006374E5"/>
    <w:rsid w:val="006C101C"/>
    <w:rsid w:val="006C1C4D"/>
    <w:rsid w:val="006E04B8"/>
    <w:rsid w:val="006F097B"/>
    <w:rsid w:val="007047F0"/>
    <w:rsid w:val="00707499"/>
    <w:rsid w:val="00877E82"/>
    <w:rsid w:val="0092791C"/>
    <w:rsid w:val="00A009A0"/>
    <w:rsid w:val="00A14924"/>
    <w:rsid w:val="00AA1D8D"/>
    <w:rsid w:val="00AD2515"/>
    <w:rsid w:val="00AE48DB"/>
    <w:rsid w:val="00B47730"/>
    <w:rsid w:val="00B510C0"/>
    <w:rsid w:val="00C83546"/>
    <w:rsid w:val="00CB0664"/>
    <w:rsid w:val="00E5347B"/>
    <w:rsid w:val="00EB27C7"/>
    <w:rsid w:val="00F21F06"/>
    <w:rsid w:val="00FB4E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2026-01-09T18:37:00Z</dcterms:created>
  <dcterms:modified xsi:type="dcterms:W3CDTF">2026-01-09T18:37:00Z</dcterms:modified>
  <cp:category/>
</cp:coreProperties>
</file>