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B510C0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Default="00B510C0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10C0">
              <w:rPr>
                <w:rFonts w:ascii="Arial" w:hAnsi="Arial" w:cs="Arial"/>
                <w:color w:val="FFFFFF"/>
                <w:sz w:val="28"/>
              </w:rPr>
              <w:t xml:space="preserve">Grad2Teach – NCFE Level 4 </w:t>
            </w:r>
            <w:r w:rsidR="00AE48DB">
              <w:rPr>
                <w:rFonts w:ascii="Arial" w:hAnsi="Arial" w:cs="Arial"/>
                <w:color w:val="FFFFFF"/>
                <w:sz w:val="28"/>
              </w:rPr>
              <w:t>Applied Teaching Practices</w:t>
            </w:r>
          </w:p>
          <w:p w14:paraId="521A75F5" w14:textId="77777777" w:rsidR="005858A2" w:rsidRDefault="00FB4E33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 xml:space="preserve">Wk1-2/ILJ: </w:t>
            </w:r>
            <w:r w:rsidR="00877E82">
              <w:rPr>
                <w:rFonts w:ascii="Arial" w:hAnsi="Arial" w:cs="Arial"/>
                <w:color w:val="FFFFFF"/>
                <w:sz w:val="28"/>
              </w:rPr>
              <w:t xml:space="preserve">AO3 – </w:t>
            </w:r>
          </w:p>
          <w:p w14:paraId="05D318FD" w14:textId="0E724DAC" w:rsidR="005858A2" w:rsidRDefault="005858A2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</w:rPr>
              <w:t>Analyse</w:t>
            </w:r>
            <w:proofErr w:type="spellEnd"/>
            <w:r>
              <w:rPr>
                <w:rFonts w:ascii="Arial" w:hAnsi="Arial" w:cs="Arial"/>
                <w:color w:val="FFFFFF"/>
                <w:sz w:val="28"/>
              </w:rPr>
              <w:t xml:space="preserve"> the importance of the </w:t>
            </w:r>
          </w:p>
          <w:p w14:paraId="490EFE0C" w14:textId="25BE0503" w:rsidR="00C83546" w:rsidRPr="00B510C0" w:rsidRDefault="005858A2" w:rsidP="00B510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school’s</w:t>
            </w:r>
            <w:r w:rsidR="00877E82">
              <w:rPr>
                <w:rFonts w:ascii="Arial" w:hAnsi="Arial" w:cs="Arial"/>
                <w:color w:val="FFFFFF"/>
                <w:sz w:val="28"/>
              </w:rPr>
              <w:t xml:space="preserve"> Assembly </w:t>
            </w:r>
            <w:proofErr w:type="spellStart"/>
            <w:r w:rsidR="00877E82">
              <w:rPr>
                <w:rFonts w:ascii="Arial" w:hAnsi="Arial" w:cs="Arial"/>
                <w:color w:val="FFFFFF"/>
                <w:sz w:val="28"/>
              </w:rPr>
              <w:t>Programme</w:t>
            </w:r>
            <w:proofErr w:type="spellEnd"/>
            <w:r w:rsidR="00877E82">
              <w:rPr>
                <w:rFonts w:ascii="Arial" w:hAnsi="Arial" w:cs="Arial"/>
                <w:color w:val="FFFFFF"/>
                <w:sz w:val="28"/>
              </w:rPr>
              <w:t xml:space="preserve"> (</w:t>
            </w:r>
            <w:r>
              <w:rPr>
                <w:rFonts w:ascii="Arial" w:hAnsi="Arial" w:cs="Arial"/>
                <w:color w:val="FFFFFF"/>
                <w:sz w:val="28"/>
              </w:rPr>
              <w:t>2</w:t>
            </w:r>
            <w:r w:rsidR="00877E82">
              <w:rPr>
                <w:rFonts w:ascii="Arial" w:hAnsi="Arial" w:cs="Arial"/>
                <w:color w:val="FFFFFF"/>
                <w:sz w:val="28"/>
              </w:rPr>
              <w:t xml:space="preserve"> of 2)</w:t>
            </w:r>
          </w:p>
        </w:tc>
      </w:tr>
    </w:tbl>
    <w:p w14:paraId="78E9FCB5" w14:textId="77777777" w:rsidR="00471CB8" w:rsidRPr="00B510C0" w:rsidRDefault="0047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B510C0" w14:paraId="2B51C10C" w14:textId="77777777">
        <w:tc>
          <w:tcPr>
            <w:tcW w:w="2160" w:type="dxa"/>
          </w:tcPr>
          <w:p w14:paraId="4390A104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FB4E33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615A5161" w:rsidR="00471CB8" w:rsidRPr="00FB4E33" w:rsidRDefault="006C101C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471CB8" w:rsidRPr="00B510C0" w14:paraId="08F66E16" w14:textId="77777777">
        <w:tc>
          <w:tcPr>
            <w:tcW w:w="2160" w:type="dxa"/>
          </w:tcPr>
          <w:p w14:paraId="7A67C1FF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FB4E33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Focus Topic:</w:t>
            </w:r>
          </w:p>
        </w:tc>
        <w:tc>
          <w:tcPr>
            <w:tcW w:w="2160" w:type="dxa"/>
          </w:tcPr>
          <w:p w14:paraId="5CFDA02B" w14:textId="0A3BB939" w:rsidR="00471CB8" w:rsidRPr="00FB4E33" w:rsidRDefault="00FB4E33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color w:val="auto"/>
                <w:sz w:val="22"/>
              </w:rPr>
              <w:t>Wk1-2</w:t>
            </w:r>
            <w:r w:rsidR="006374E5">
              <w:rPr>
                <w:rFonts w:asciiTheme="majorHAnsi" w:hAnsiTheme="majorHAnsi" w:cstheme="majorHAnsi"/>
                <w:color w:val="auto"/>
                <w:sz w:val="22"/>
              </w:rPr>
              <w:t xml:space="preserve">: </w:t>
            </w:r>
            <w:r w:rsidR="004276E0">
              <w:rPr>
                <w:rFonts w:asciiTheme="majorHAnsi" w:hAnsiTheme="majorHAnsi" w:cstheme="majorHAnsi"/>
                <w:color w:val="auto"/>
                <w:sz w:val="22"/>
              </w:rPr>
              <w:t xml:space="preserve">Assembly </w:t>
            </w:r>
            <w:proofErr w:type="spellStart"/>
            <w:r w:rsidR="004276E0">
              <w:rPr>
                <w:rFonts w:asciiTheme="majorHAnsi" w:hAnsiTheme="majorHAnsi" w:cstheme="majorHAnsi"/>
                <w:color w:val="auto"/>
                <w:sz w:val="22"/>
              </w:rPr>
              <w:t>P</w:t>
            </w:r>
            <w:r w:rsidR="00A14924">
              <w:rPr>
                <w:rFonts w:asciiTheme="majorHAnsi" w:hAnsiTheme="majorHAnsi" w:cstheme="majorHAnsi"/>
                <w:color w:val="auto"/>
                <w:sz w:val="22"/>
              </w:rPr>
              <w:t>rogramme</w:t>
            </w:r>
            <w:proofErr w:type="spellEnd"/>
            <w:r w:rsidR="00A14924">
              <w:rPr>
                <w:rFonts w:asciiTheme="majorHAnsi" w:hAnsiTheme="majorHAnsi" w:cstheme="majorHAnsi"/>
                <w:color w:val="auto"/>
                <w:sz w:val="22"/>
              </w:rPr>
              <w:t xml:space="preserve"> at My School</w:t>
            </w:r>
            <w:r w:rsidR="005858A2">
              <w:rPr>
                <w:rFonts w:asciiTheme="majorHAnsi" w:hAnsiTheme="majorHAnsi" w:cstheme="majorHAnsi"/>
                <w:color w:val="auto"/>
                <w:sz w:val="22"/>
              </w:rPr>
              <w:t xml:space="preserve"> (</w:t>
            </w:r>
            <w:proofErr w:type="spellStart"/>
            <w:r w:rsidR="005858A2">
              <w:rPr>
                <w:rFonts w:asciiTheme="majorHAnsi" w:hAnsiTheme="majorHAnsi" w:cstheme="majorHAnsi"/>
                <w:color w:val="auto"/>
                <w:sz w:val="22"/>
              </w:rPr>
              <w:t>Analyse</w:t>
            </w:r>
            <w:proofErr w:type="spellEnd"/>
            <w:r w:rsidR="005858A2">
              <w:rPr>
                <w:rFonts w:asciiTheme="majorHAnsi" w:hAnsiTheme="majorHAnsi" w:cstheme="majorHAnsi"/>
                <w:color w:val="auto"/>
                <w:sz w:val="22"/>
              </w:rPr>
              <w:t xml:space="preserve"> the Importance of the </w:t>
            </w:r>
            <w:proofErr w:type="spellStart"/>
            <w:r w:rsidR="005858A2">
              <w:rPr>
                <w:rFonts w:asciiTheme="majorHAnsi" w:hAnsiTheme="majorHAnsi" w:cstheme="majorHAnsi"/>
                <w:color w:val="auto"/>
                <w:sz w:val="22"/>
              </w:rPr>
              <w:t>Programme</w:t>
            </w:r>
            <w:proofErr w:type="spellEnd"/>
            <w:r w:rsidR="005858A2">
              <w:rPr>
                <w:rFonts w:asciiTheme="majorHAnsi" w:hAnsiTheme="majorHAnsi" w:cstheme="majorHAnsi"/>
                <w:color w:val="auto"/>
                <w:sz w:val="22"/>
              </w:rPr>
              <w:t>)</w:t>
            </w:r>
          </w:p>
        </w:tc>
      </w:tr>
    </w:tbl>
    <w:p w14:paraId="2078C02F" w14:textId="5A6524CD" w:rsidR="006C101C" w:rsidRDefault="006C101C">
      <w:pPr>
        <w:rPr>
          <w:rFonts w:ascii="Arial" w:hAnsi="Arial" w:cs="Arial"/>
        </w:rPr>
      </w:pPr>
    </w:p>
    <w:p w14:paraId="04A747FA" w14:textId="7A75D32F" w:rsidR="00FB4E33" w:rsidRPr="00A14924" w:rsidRDefault="00FB4E33">
      <w:pPr>
        <w:rPr>
          <w:rFonts w:ascii="Calibri" w:hAnsi="Calibri" w:cs="Calibri"/>
          <w:b/>
          <w:bCs/>
          <w:sz w:val="24"/>
          <w:szCs w:val="24"/>
        </w:rPr>
      </w:pPr>
      <w:r w:rsidRPr="00FB4E33">
        <w:rPr>
          <w:rFonts w:ascii="Calibri" w:hAnsi="Calibri" w:cs="Calibri"/>
          <w:sz w:val="24"/>
          <w:szCs w:val="24"/>
        </w:rPr>
        <w:t xml:space="preserve">You are </w:t>
      </w:r>
      <w:r w:rsidRPr="00A14924">
        <w:rPr>
          <w:rFonts w:ascii="Calibri" w:hAnsi="Calibri" w:cs="Calibri"/>
          <w:b/>
          <w:bCs/>
          <w:sz w:val="24"/>
          <w:szCs w:val="24"/>
        </w:rPr>
        <w:t xml:space="preserve">required to complete two short entries </w:t>
      </w:r>
      <w:r w:rsidR="006374E5" w:rsidRPr="00A14924">
        <w:rPr>
          <w:rFonts w:ascii="Calibri" w:hAnsi="Calibri" w:cs="Calibri"/>
          <w:b/>
          <w:bCs/>
          <w:sz w:val="24"/>
          <w:szCs w:val="24"/>
        </w:rPr>
        <w:t>in the style of a learning journal on the topic of</w:t>
      </w:r>
      <w:r w:rsidR="00A14924" w:rsidRPr="00A14924">
        <w:rPr>
          <w:rFonts w:ascii="Calibri" w:hAnsi="Calibri" w:cs="Calibri"/>
          <w:b/>
          <w:bCs/>
          <w:sz w:val="24"/>
          <w:szCs w:val="24"/>
        </w:rPr>
        <w:t xml:space="preserve"> assemblies</w:t>
      </w:r>
      <w:r w:rsidR="006374E5" w:rsidRPr="00A1492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6374E5" w:rsidRPr="00A14924">
        <w:rPr>
          <w:rFonts w:ascii="Calibri" w:hAnsi="Calibri" w:cs="Calibri"/>
          <w:sz w:val="24"/>
          <w:szCs w:val="24"/>
        </w:rPr>
        <w:t>T</w:t>
      </w:r>
      <w:r w:rsidR="005858A2">
        <w:rPr>
          <w:rFonts w:ascii="Calibri" w:hAnsi="Calibri" w:cs="Calibri"/>
          <w:sz w:val="24"/>
          <w:szCs w:val="24"/>
        </w:rPr>
        <w:t xml:space="preserve">he second should focus on </w:t>
      </w:r>
      <w:proofErr w:type="spellStart"/>
      <w:r w:rsidR="005858A2">
        <w:rPr>
          <w:rFonts w:ascii="Calibri" w:hAnsi="Calibri" w:cs="Calibri"/>
          <w:sz w:val="24"/>
          <w:szCs w:val="24"/>
        </w:rPr>
        <w:t>analysing</w:t>
      </w:r>
      <w:proofErr w:type="spellEnd"/>
      <w:r w:rsidR="005858A2">
        <w:rPr>
          <w:rFonts w:ascii="Calibri" w:hAnsi="Calibri" w:cs="Calibri"/>
          <w:sz w:val="24"/>
          <w:szCs w:val="24"/>
        </w:rPr>
        <w:t xml:space="preserve"> the </w:t>
      </w:r>
      <w:proofErr w:type="spellStart"/>
      <w:r w:rsidR="005858A2">
        <w:rPr>
          <w:rFonts w:ascii="Calibri" w:hAnsi="Calibri" w:cs="Calibri"/>
          <w:sz w:val="24"/>
          <w:szCs w:val="24"/>
        </w:rPr>
        <w:t>programme</w:t>
      </w:r>
      <w:proofErr w:type="spellEnd"/>
      <w:r w:rsidR="005858A2">
        <w:rPr>
          <w:rFonts w:ascii="Calibri" w:hAnsi="Calibri" w:cs="Calibri"/>
          <w:sz w:val="24"/>
          <w:szCs w:val="24"/>
        </w:rPr>
        <w:t xml:space="preserve"> at your school. </w:t>
      </w:r>
      <w:r w:rsidRPr="00FB4E33">
        <w:rPr>
          <w:rFonts w:ascii="Calibri" w:hAnsi="Calibri" w:cs="Calibri"/>
          <w:sz w:val="24"/>
          <w:szCs w:val="24"/>
        </w:rPr>
        <w:br/>
      </w:r>
      <w:r w:rsidRPr="00FB4E33">
        <w:rPr>
          <w:rFonts w:ascii="Calibri" w:hAnsi="Calibri" w:cs="Calibri"/>
          <w:sz w:val="24"/>
          <w:szCs w:val="24"/>
        </w:rPr>
        <w:br/>
      </w:r>
      <w:r w:rsidRPr="00FB4E33">
        <w:rPr>
          <w:rFonts w:ascii="Calibri" w:hAnsi="Calibri" w:cs="Calibri"/>
          <w:b/>
          <w:bCs/>
          <w:sz w:val="24"/>
          <w:szCs w:val="24"/>
        </w:rPr>
        <w:t>Top Tips for Using This Journal:</w:t>
      </w:r>
      <w:r w:rsidRPr="00FB4E33">
        <w:rPr>
          <w:rFonts w:ascii="Calibri" w:hAnsi="Calibri" w:cs="Calibri"/>
          <w:sz w:val="24"/>
          <w:szCs w:val="24"/>
        </w:rPr>
        <w:br/>
        <w:t>1. Keep within the suggested word count (approx. 350–500 words</w:t>
      </w:r>
      <w:r w:rsidR="00400E14">
        <w:rPr>
          <w:rFonts w:ascii="Calibri" w:hAnsi="Calibri" w:cs="Calibri"/>
          <w:sz w:val="24"/>
          <w:szCs w:val="24"/>
        </w:rPr>
        <w:t>)</w:t>
      </w:r>
      <w:r w:rsidRPr="00FB4E33">
        <w:rPr>
          <w:rFonts w:ascii="Calibri" w:hAnsi="Calibri" w:cs="Calibri"/>
          <w:sz w:val="24"/>
          <w:szCs w:val="24"/>
        </w:rPr>
        <w:t>.</w:t>
      </w:r>
      <w:r w:rsidRPr="00FB4E33">
        <w:rPr>
          <w:rFonts w:ascii="Calibri" w:hAnsi="Calibri" w:cs="Calibri"/>
          <w:sz w:val="24"/>
          <w:szCs w:val="24"/>
        </w:rPr>
        <w:br/>
        <w:t>2. Write in clear, short sentences.</w:t>
      </w:r>
      <w:r w:rsidRPr="00FB4E33">
        <w:rPr>
          <w:rFonts w:ascii="Calibri" w:hAnsi="Calibri" w:cs="Calibri"/>
          <w:sz w:val="24"/>
          <w:szCs w:val="24"/>
        </w:rPr>
        <w:br/>
        <w:t>3. Use focused paragraphs with a clear topic sentence.</w:t>
      </w:r>
      <w:r w:rsidRPr="00FB4E33">
        <w:rPr>
          <w:rFonts w:ascii="Calibri" w:hAnsi="Calibri" w:cs="Calibri"/>
          <w:sz w:val="24"/>
          <w:szCs w:val="24"/>
        </w:rPr>
        <w:br/>
        <w:t>4. Avoid jargon unless you explain it.</w:t>
      </w:r>
      <w:r w:rsidRPr="00FB4E33">
        <w:rPr>
          <w:rFonts w:ascii="Calibri" w:hAnsi="Calibri" w:cs="Calibri"/>
          <w:sz w:val="24"/>
          <w:szCs w:val="24"/>
        </w:rPr>
        <w:br/>
        <w:t>5. Keep all examples professional and confidential (no pupil or staff surnames).</w:t>
      </w:r>
      <w:r w:rsidRPr="00FB4E33">
        <w:rPr>
          <w:rFonts w:ascii="Calibri" w:hAnsi="Calibri" w:cs="Calibri"/>
          <w:sz w:val="24"/>
          <w:szCs w:val="24"/>
        </w:rPr>
        <w:br/>
        <w:t>6. Declare any use of ChatGPT/AI if it has supported your work (AI Use Declaration Form required).</w:t>
      </w:r>
    </w:p>
    <w:p w14:paraId="63443AA5" w14:textId="77777777" w:rsidR="005858A2" w:rsidRDefault="00FB4E33" w:rsidP="0038267B">
      <w:pPr>
        <w:rPr>
          <w:rFonts w:ascii="Calibri" w:hAnsi="Calibri" w:cs="Calibri"/>
          <w:b/>
          <w:bCs/>
          <w:color w:val="C00000"/>
          <w:sz w:val="24"/>
          <w:szCs w:val="24"/>
        </w:rPr>
      </w:pPr>
      <w:r w:rsidRPr="00FB4E33">
        <w:rPr>
          <w:rFonts w:ascii="Calibri" w:hAnsi="Calibri" w:cs="Calibri"/>
          <w:b/>
          <w:bCs/>
          <w:color w:val="C00000"/>
          <w:sz w:val="24"/>
          <w:szCs w:val="24"/>
        </w:rPr>
        <w:t>Key Assessment Objectives</w:t>
      </w:r>
    </w:p>
    <w:p w14:paraId="2C0A8DF3" w14:textId="4B8AC540" w:rsidR="00A14924" w:rsidRPr="00FB4E33" w:rsidRDefault="00A14924" w:rsidP="0038267B">
      <w:pPr>
        <w:rPr>
          <w:rFonts w:ascii="Calibri" w:hAnsi="Calibri" w:cs="Calibri"/>
          <w:b/>
          <w:bCs/>
          <w:color w:val="C00000"/>
          <w:sz w:val="24"/>
          <w:szCs w:val="24"/>
        </w:rPr>
      </w:pPr>
      <w:r w:rsidRPr="00A14924">
        <w:rPr>
          <w:rFonts w:ascii="Calibri" w:hAnsi="Calibri" w:cs="Calibri"/>
          <w:b/>
          <w:bCs/>
          <w:color w:val="C00000"/>
          <w:sz w:val="24"/>
          <w:szCs w:val="24"/>
        </w:rPr>
        <w:t>AO 5.</w:t>
      </w:r>
      <w:r w:rsidR="005858A2">
        <w:rPr>
          <w:rFonts w:ascii="Calibri" w:hAnsi="Calibri" w:cs="Calibri"/>
          <w:b/>
          <w:bCs/>
          <w:color w:val="C00000"/>
          <w:sz w:val="24"/>
          <w:szCs w:val="24"/>
        </w:rPr>
        <w:t xml:space="preserve">2 </w:t>
      </w:r>
      <w:proofErr w:type="spellStart"/>
      <w:r w:rsidR="005858A2">
        <w:rPr>
          <w:rFonts w:ascii="Calibri" w:hAnsi="Calibri" w:cs="Calibri"/>
          <w:b/>
          <w:bCs/>
          <w:color w:val="C00000"/>
          <w:sz w:val="24"/>
          <w:szCs w:val="24"/>
        </w:rPr>
        <w:t>Analyse</w:t>
      </w:r>
      <w:proofErr w:type="spellEnd"/>
      <w:r w:rsidR="005858A2">
        <w:rPr>
          <w:rFonts w:ascii="Calibri" w:hAnsi="Calibri" w:cs="Calibri"/>
          <w:b/>
          <w:bCs/>
          <w:color w:val="C00000"/>
          <w:sz w:val="24"/>
          <w:szCs w:val="24"/>
        </w:rPr>
        <w:t xml:space="preserve"> the importance of the school’s assembly </w:t>
      </w:r>
      <w:proofErr w:type="spellStart"/>
      <w:r w:rsidR="005858A2">
        <w:rPr>
          <w:rFonts w:ascii="Calibri" w:hAnsi="Calibri" w:cs="Calibri"/>
          <w:b/>
          <w:bCs/>
          <w:color w:val="C00000"/>
          <w:sz w:val="24"/>
          <w:szCs w:val="24"/>
        </w:rPr>
        <w:t>programme</w:t>
      </w:r>
      <w:proofErr w:type="spellEnd"/>
      <w:r w:rsidR="005858A2">
        <w:rPr>
          <w:rFonts w:ascii="Calibri" w:hAnsi="Calibri" w:cs="Calibri"/>
          <w:b/>
          <w:bCs/>
          <w:color w:val="C00000"/>
          <w:sz w:val="24"/>
          <w:szCs w:val="24"/>
        </w:rPr>
        <w:t xml:space="preserve"> in the development of pupils</w:t>
      </w:r>
    </w:p>
    <w:p w14:paraId="76D78E15" w14:textId="14812F0C" w:rsidR="00FB4E33" w:rsidRPr="00FB4E33" w:rsidRDefault="00FB4E33" w:rsidP="00C83546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FB4E33">
        <w:rPr>
          <w:rFonts w:ascii="Calibri" w:hAnsi="Calibri" w:cs="Calibri"/>
          <w:b/>
          <w:bCs/>
          <w:color w:val="0070C0"/>
          <w:sz w:val="24"/>
          <w:szCs w:val="24"/>
        </w:rPr>
        <w:t>Recommended Structure</w:t>
      </w:r>
    </w:p>
    <w:p w14:paraId="3180EABB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lastRenderedPageBreak/>
        <w:t>AO 5.2 Reflective Writing Task: The Impact of Assemblies on Pupil Development</w:t>
      </w:r>
    </w:p>
    <w:p w14:paraId="39B9D350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Word count: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500–750 words</w:t>
      </w:r>
    </w:p>
    <w:p w14:paraId="28EC7390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Task Overview</w:t>
      </w:r>
    </w:p>
    <w:p w14:paraId="121A2A71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Write a reflective piece that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 xml:space="preserve">analyses the importance of your placement school’s assembly </w:t>
      </w:r>
      <w:proofErr w:type="spellStart"/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programme</w:t>
      </w:r>
      <w:proofErr w:type="spellEnd"/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 xml:space="preserve"> in the development of pupils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. Your writing should be based on assemblies you have observed during your placement and your understanding of the school’s ethos and priorities.</w:t>
      </w:r>
    </w:p>
    <w:p w14:paraId="10DADD56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You should focus on how assemblies contribute to pupils’ development rather than simply describing what happens in assemblies.</w:t>
      </w:r>
    </w:p>
    <w:p w14:paraId="3769ED22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pict w14:anchorId="11D2DD02">
          <v:rect id="_x0000_i1028" style="width:0;height:1.5pt" o:hralign="center" o:hrstd="t" o:hr="t" fillcolor="#a0a0a0" stroked="f"/>
        </w:pict>
      </w:r>
    </w:p>
    <w:p w14:paraId="75BAF05D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What You Must Demonstrate (Assessment Criteria)</w:t>
      </w:r>
    </w:p>
    <w:p w14:paraId="1FA416C6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To meet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AO 5.2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, your reflection must show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analysis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of how the assembly </w:t>
      </w: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programme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supports pupil development. This includes explaining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why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assemblies matter and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how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they influence pupils.</w:t>
      </w:r>
    </w:p>
    <w:p w14:paraId="750A6E7C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Your reflection should address the following areas where appropriate:</w:t>
      </w:r>
    </w:p>
    <w:p w14:paraId="2C3D92F8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1. Personal, Social and Emotional Development</w:t>
      </w:r>
    </w:p>
    <w:p w14:paraId="513BFAC0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Analyse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how assemblies:</w:t>
      </w:r>
    </w:p>
    <w:p w14:paraId="050F7C9B" w14:textId="77777777" w:rsidR="005858A2" w:rsidRPr="005858A2" w:rsidRDefault="005858A2" w:rsidP="005858A2">
      <w:pPr>
        <w:numPr>
          <w:ilvl w:val="0"/>
          <w:numId w:val="19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Support pupils’ sense of belonging and community</w:t>
      </w:r>
    </w:p>
    <w:p w14:paraId="3E2C0C84" w14:textId="77777777" w:rsidR="005858A2" w:rsidRPr="005858A2" w:rsidRDefault="005858A2" w:rsidP="005858A2">
      <w:pPr>
        <w:numPr>
          <w:ilvl w:val="0"/>
          <w:numId w:val="19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Promote positive relationships and respect</w:t>
      </w:r>
    </w:p>
    <w:p w14:paraId="3AE9055C" w14:textId="77777777" w:rsidR="005858A2" w:rsidRPr="005858A2" w:rsidRDefault="005858A2" w:rsidP="005858A2">
      <w:pPr>
        <w:numPr>
          <w:ilvl w:val="0"/>
          <w:numId w:val="19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Address emotional wellbeing, resilience, or mental health</w:t>
      </w:r>
    </w:p>
    <w:p w14:paraId="187F795C" w14:textId="77777777" w:rsidR="005858A2" w:rsidRPr="005858A2" w:rsidRDefault="005858A2" w:rsidP="005858A2">
      <w:pPr>
        <w:numPr>
          <w:ilvl w:val="0"/>
          <w:numId w:val="19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Help pupils feel </w:t>
      </w: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recognised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through celebration of achievements</w:t>
      </w:r>
    </w:p>
    <w:p w14:paraId="6D5F7737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 xml:space="preserve">2. Moral and </w:t>
      </w:r>
      <w:proofErr w:type="spellStart"/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Behavioural</w:t>
      </w:r>
      <w:proofErr w:type="spellEnd"/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 xml:space="preserve"> Development</w:t>
      </w:r>
    </w:p>
    <w:p w14:paraId="026D6D0C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Analyse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how assemblies contribute to:</w:t>
      </w:r>
    </w:p>
    <w:p w14:paraId="3AFD26C6" w14:textId="77777777" w:rsidR="005858A2" w:rsidRPr="005858A2" w:rsidRDefault="005858A2" w:rsidP="005858A2">
      <w:pPr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Understanding right and wrong</w:t>
      </w:r>
    </w:p>
    <w:p w14:paraId="1CC5435D" w14:textId="77777777" w:rsidR="005858A2" w:rsidRPr="005858A2" w:rsidRDefault="005858A2" w:rsidP="005858A2">
      <w:pPr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Reinforcement of </w:t>
      </w: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behaviour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expectations and school rules</w:t>
      </w:r>
    </w:p>
    <w:p w14:paraId="56B61190" w14:textId="77777777" w:rsidR="005858A2" w:rsidRPr="005858A2" w:rsidRDefault="005858A2" w:rsidP="005858A2">
      <w:pPr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lastRenderedPageBreak/>
        <w:t>Development of empathy, kindness, and responsibility</w:t>
      </w:r>
    </w:p>
    <w:p w14:paraId="21CCA5CB" w14:textId="77777777" w:rsidR="005858A2" w:rsidRPr="005858A2" w:rsidRDefault="005858A2" w:rsidP="005858A2">
      <w:pPr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Reflection on choices and consequences</w:t>
      </w:r>
    </w:p>
    <w:p w14:paraId="4301267A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3. Spiritual, Social and Cultural Development (SMSC)</w:t>
      </w:r>
    </w:p>
    <w:p w14:paraId="1E2DE5F9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Analyse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how the assembly </w:t>
      </w: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programme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:</w:t>
      </w:r>
    </w:p>
    <w:p w14:paraId="61DC3827" w14:textId="77777777" w:rsidR="005858A2" w:rsidRPr="005858A2" w:rsidRDefault="005858A2" w:rsidP="005858A2">
      <w:pPr>
        <w:numPr>
          <w:ilvl w:val="0"/>
          <w:numId w:val="21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Encourages reflection, values, or collective thinking</w:t>
      </w:r>
    </w:p>
    <w:p w14:paraId="586320EF" w14:textId="77777777" w:rsidR="005858A2" w:rsidRPr="005858A2" w:rsidRDefault="005858A2" w:rsidP="005858A2">
      <w:pPr>
        <w:numPr>
          <w:ilvl w:val="0"/>
          <w:numId w:val="21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Develops cultural awareness and respect for diversity</w:t>
      </w:r>
    </w:p>
    <w:p w14:paraId="6DF358D2" w14:textId="77777777" w:rsidR="005858A2" w:rsidRPr="005858A2" w:rsidRDefault="005858A2" w:rsidP="005858A2">
      <w:pPr>
        <w:numPr>
          <w:ilvl w:val="0"/>
          <w:numId w:val="21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Supports British Values (e.g. democracy, tolerance, rule of law)</w:t>
      </w:r>
    </w:p>
    <w:p w14:paraId="2BA374FD" w14:textId="77777777" w:rsidR="005858A2" w:rsidRPr="005858A2" w:rsidRDefault="005858A2" w:rsidP="005858A2">
      <w:pPr>
        <w:numPr>
          <w:ilvl w:val="0"/>
          <w:numId w:val="21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Broadens pupils’ understanding of the wider world</w:t>
      </w:r>
    </w:p>
    <w:p w14:paraId="38CBDBC3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4. Attitudes to Learning and Personal Growth</w:t>
      </w:r>
    </w:p>
    <w:p w14:paraId="7FBA971C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proofErr w:type="spellStart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Analyse</w:t>
      </w:r>
      <w:proofErr w:type="spellEnd"/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how assemblies:</w:t>
      </w:r>
    </w:p>
    <w:p w14:paraId="3444141E" w14:textId="77777777" w:rsidR="005858A2" w:rsidRPr="005858A2" w:rsidRDefault="005858A2" w:rsidP="005858A2">
      <w:pPr>
        <w:numPr>
          <w:ilvl w:val="0"/>
          <w:numId w:val="22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Motivate pupils and promote positive attitudes to learning</w:t>
      </w:r>
    </w:p>
    <w:p w14:paraId="32C4A1FC" w14:textId="77777777" w:rsidR="005858A2" w:rsidRPr="005858A2" w:rsidRDefault="005858A2" w:rsidP="005858A2">
      <w:pPr>
        <w:numPr>
          <w:ilvl w:val="0"/>
          <w:numId w:val="22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Build confidence through pupil participation or leadership</w:t>
      </w:r>
    </w:p>
    <w:p w14:paraId="3C870748" w14:textId="77777777" w:rsidR="005858A2" w:rsidRPr="005858A2" w:rsidRDefault="005858A2" w:rsidP="005858A2">
      <w:pPr>
        <w:numPr>
          <w:ilvl w:val="0"/>
          <w:numId w:val="22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Support transitions, routines, and readiness to learn</w:t>
      </w:r>
    </w:p>
    <w:p w14:paraId="232F1A9E" w14:textId="77777777" w:rsidR="005858A2" w:rsidRPr="005858A2" w:rsidRDefault="005858A2" w:rsidP="005858A2">
      <w:pPr>
        <w:numPr>
          <w:ilvl w:val="0"/>
          <w:numId w:val="22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Reinforce aspirations and future goals</w:t>
      </w:r>
    </w:p>
    <w:p w14:paraId="611CE17C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pict w14:anchorId="617540F5">
          <v:rect id="_x0000_i1029" style="width:0;height:1.5pt" o:hralign="center" o:hrstd="t" o:hr="t" fillcolor="#a0a0a0" stroked="f"/>
        </w:pict>
      </w:r>
    </w:p>
    <w:p w14:paraId="2C0333D4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Reflective Focus</w:t>
      </w:r>
    </w:p>
    <w:p w14:paraId="11E8276E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Your writing should:</w:t>
      </w:r>
    </w:p>
    <w:p w14:paraId="123D7185" w14:textId="77777777" w:rsidR="005858A2" w:rsidRPr="005858A2" w:rsidRDefault="005858A2" w:rsidP="005858A2">
      <w:pPr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Refer to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specific examples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from assemblies you have observed</w:t>
      </w:r>
    </w:p>
    <w:p w14:paraId="5A38A487" w14:textId="77777777" w:rsidR="005858A2" w:rsidRPr="005858A2" w:rsidRDefault="005858A2" w:rsidP="005858A2">
      <w:pPr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Show reflection on the </w:t>
      </w: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impact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 assemblies have on pupils</w:t>
      </w:r>
    </w:p>
    <w:p w14:paraId="4A0CA523" w14:textId="77777777" w:rsidR="005858A2" w:rsidRPr="005858A2" w:rsidRDefault="005858A2" w:rsidP="005858A2">
      <w:pPr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Include your own professional learning and insights as a trainee</w:t>
      </w:r>
    </w:p>
    <w:p w14:paraId="6227FE3D" w14:textId="77777777" w:rsidR="005858A2" w:rsidRPr="005858A2" w:rsidRDefault="005858A2" w:rsidP="005858A2">
      <w:pPr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 xml:space="preserve">Use reflective language (e.g. </w:t>
      </w:r>
      <w:r w:rsidRPr="005858A2">
        <w:rPr>
          <w:rFonts w:asciiTheme="majorHAnsi" w:hAnsiTheme="majorHAnsi" w:cstheme="majorHAnsi"/>
          <w:i/>
          <w:iCs/>
          <w:color w:val="3071C3" w:themeColor="text2" w:themeTint="BF"/>
          <w:sz w:val="22"/>
        </w:rPr>
        <w:t>This demonstrated…, This highlighted the importance of…, I noticed that…</w:t>
      </w: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)</w:t>
      </w:r>
    </w:p>
    <w:p w14:paraId="335151C9" w14:textId="77777777" w:rsidR="005858A2" w:rsidRPr="005858A2" w:rsidRDefault="005858A2" w:rsidP="005858A2">
      <w:pPr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pict w14:anchorId="6A49EFC9">
          <v:rect id="_x0000_i1030" style="width:0;height:1.5pt" o:hralign="center" o:hrstd="t" o:hr="t" fillcolor="#a0a0a0" stroked="f"/>
        </w:pict>
      </w:r>
    </w:p>
    <w:p w14:paraId="51BB6DE0" w14:textId="77777777" w:rsidR="005858A2" w:rsidRPr="005858A2" w:rsidRDefault="005858A2" w:rsidP="005858A2">
      <w:pPr>
        <w:rPr>
          <w:rFonts w:asciiTheme="majorHAnsi" w:hAnsiTheme="majorHAnsi" w:cstheme="majorHAnsi"/>
          <w:b/>
          <w:bCs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b/>
          <w:bCs/>
          <w:color w:val="3071C3" w:themeColor="text2" w:themeTint="BF"/>
          <w:sz w:val="22"/>
        </w:rPr>
        <w:t>Guidance for Success</w:t>
      </w:r>
    </w:p>
    <w:p w14:paraId="1E730CC2" w14:textId="77777777" w:rsidR="005858A2" w:rsidRPr="005858A2" w:rsidRDefault="005858A2" w:rsidP="005858A2">
      <w:pPr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lastRenderedPageBreak/>
        <w:t>Avoid purely descriptive accounts</w:t>
      </w:r>
    </w:p>
    <w:p w14:paraId="3EBD34E9" w14:textId="77777777" w:rsidR="005858A2" w:rsidRPr="005858A2" w:rsidRDefault="005858A2" w:rsidP="005858A2">
      <w:pPr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Use examples to support your analysis</w:t>
      </w:r>
    </w:p>
    <w:p w14:paraId="7BA39E97" w14:textId="77777777" w:rsidR="005858A2" w:rsidRPr="005858A2" w:rsidRDefault="005858A2" w:rsidP="005858A2">
      <w:pPr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Make clear links between assemblies and pupil development</w:t>
      </w:r>
    </w:p>
    <w:p w14:paraId="4F07FFCA" w14:textId="77777777" w:rsidR="005858A2" w:rsidRPr="005858A2" w:rsidRDefault="005858A2" w:rsidP="005858A2">
      <w:pPr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3071C3" w:themeColor="text2" w:themeTint="BF"/>
          <w:sz w:val="22"/>
        </w:rPr>
      </w:pPr>
      <w:r w:rsidRPr="005858A2">
        <w:rPr>
          <w:rFonts w:asciiTheme="majorHAnsi" w:hAnsiTheme="majorHAnsi" w:cstheme="majorHAnsi"/>
          <w:color w:val="3071C3" w:themeColor="text2" w:themeTint="BF"/>
          <w:sz w:val="22"/>
        </w:rPr>
        <w:t>Write in a reflective but professional tone</w:t>
      </w:r>
    </w:p>
    <w:p w14:paraId="5DBC19BC" w14:textId="77777777" w:rsidR="00A14924" w:rsidRPr="00AE7D52" w:rsidRDefault="00A14924" w:rsidP="00A14924">
      <w:pPr>
        <w:pBdr>
          <w:bottom w:val="single" w:sz="12" w:space="1" w:color="auto"/>
        </w:pBdr>
        <w:rPr>
          <w:color w:val="3071C3" w:themeColor="text2" w:themeTint="BF"/>
        </w:rPr>
      </w:pPr>
    </w:p>
    <w:p w14:paraId="14A27C01" w14:textId="674D2B78" w:rsidR="00471CB8" w:rsidRPr="00FB4E33" w:rsidRDefault="00471CB8" w:rsidP="00FB4E33">
      <w:pPr>
        <w:pStyle w:val="Heading2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B510C0" w14:paraId="06973EFA" w14:textId="77777777">
        <w:tc>
          <w:tcPr>
            <w:tcW w:w="8640" w:type="dxa"/>
          </w:tcPr>
          <w:p w14:paraId="387BF5F3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B510C0" w:rsidRDefault="00471CB8">
      <w:pPr>
        <w:rPr>
          <w:rFonts w:ascii="Arial" w:hAnsi="Arial" w:cs="Arial"/>
        </w:rPr>
      </w:pPr>
    </w:p>
    <w:p w14:paraId="33AB20F5" w14:textId="77777777" w:rsidR="00471CB8" w:rsidRPr="00B510C0" w:rsidRDefault="00471CB8">
      <w:pPr>
        <w:rPr>
          <w:rFonts w:ascii="Arial" w:hAnsi="Arial" w:cs="Arial"/>
        </w:rPr>
      </w:pPr>
    </w:p>
    <w:sectPr w:rsidR="00471CB8" w:rsidRPr="00B510C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27B0" w14:textId="77777777" w:rsidR="00705BD9" w:rsidRDefault="00705BD9" w:rsidP="00B510C0">
      <w:pPr>
        <w:spacing w:after="0" w:line="240" w:lineRule="auto"/>
      </w:pPr>
      <w:r>
        <w:separator/>
      </w:r>
    </w:p>
  </w:endnote>
  <w:endnote w:type="continuationSeparator" w:id="0">
    <w:p w14:paraId="5CD61E6F" w14:textId="77777777" w:rsidR="00705BD9" w:rsidRDefault="00705BD9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0F00" w14:textId="77777777" w:rsidR="00705BD9" w:rsidRDefault="00705BD9" w:rsidP="00B510C0">
      <w:pPr>
        <w:spacing w:after="0" w:line="240" w:lineRule="auto"/>
      </w:pPr>
      <w:r>
        <w:separator/>
      </w:r>
    </w:p>
  </w:footnote>
  <w:footnote w:type="continuationSeparator" w:id="0">
    <w:p w14:paraId="07B96EE4" w14:textId="77777777" w:rsidR="00705BD9" w:rsidRDefault="00705BD9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969CB"/>
    <w:multiLevelType w:val="multilevel"/>
    <w:tmpl w:val="DFA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2596"/>
    <w:multiLevelType w:val="multilevel"/>
    <w:tmpl w:val="3B9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25538"/>
    <w:multiLevelType w:val="multilevel"/>
    <w:tmpl w:val="217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554B"/>
    <w:multiLevelType w:val="multilevel"/>
    <w:tmpl w:val="E07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E3790"/>
    <w:multiLevelType w:val="multilevel"/>
    <w:tmpl w:val="A05E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A80"/>
    <w:multiLevelType w:val="multilevel"/>
    <w:tmpl w:val="02D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6579B"/>
    <w:multiLevelType w:val="multilevel"/>
    <w:tmpl w:val="2338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82E97"/>
    <w:multiLevelType w:val="multilevel"/>
    <w:tmpl w:val="396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1"/>
  </w:num>
  <w:num w:numId="11" w16cid:durableId="304311754">
    <w:abstractNumId w:val="12"/>
  </w:num>
  <w:num w:numId="12" w16cid:durableId="1076440472">
    <w:abstractNumId w:val="18"/>
  </w:num>
  <w:num w:numId="13" w16cid:durableId="1678313914">
    <w:abstractNumId w:val="15"/>
  </w:num>
  <w:num w:numId="14" w16cid:durableId="2045210421">
    <w:abstractNumId w:val="9"/>
  </w:num>
  <w:num w:numId="15" w16cid:durableId="1499611906">
    <w:abstractNumId w:val="21"/>
  </w:num>
  <w:num w:numId="16" w16cid:durableId="1383989517">
    <w:abstractNumId w:val="23"/>
  </w:num>
  <w:num w:numId="17" w16cid:durableId="1330910383">
    <w:abstractNumId w:val="16"/>
  </w:num>
  <w:num w:numId="18" w16cid:durableId="1884245880">
    <w:abstractNumId w:val="14"/>
  </w:num>
  <w:num w:numId="19" w16cid:durableId="416247142">
    <w:abstractNumId w:val="17"/>
  </w:num>
  <w:num w:numId="20" w16cid:durableId="202864410">
    <w:abstractNumId w:val="13"/>
  </w:num>
  <w:num w:numId="21" w16cid:durableId="1132137134">
    <w:abstractNumId w:val="22"/>
  </w:num>
  <w:num w:numId="22" w16cid:durableId="705565773">
    <w:abstractNumId w:val="20"/>
  </w:num>
  <w:num w:numId="23" w16cid:durableId="1657147915">
    <w:abstractNumId w:val="10"/>
  </w:num>
  <w:num w:numId="24" w16cid:durableId="11141354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00"/>
    <w:rsid w:val="00034616"/>
    <w:rsid w:val="00055E63"/>
    <w:rsid w:val="0006063C"/>
    <w:rsid w:val="000E5223"/>
    <w:rsid w:val="00143F3E"/>
    <w:rsid w:val="0015074B"/>
    <w:rsid w:val="001803BE"/>
    <w:rsid w:val="00207629"/>
    <w:rsid w:val="0029639D"/>
    <w:rsid w:val="0031025E"/>
    <w:rsid w:val="00326F90"/>
    <w:rsid w:val="00341E54"/>
    <w:rsid w:val="00342427"/>
    <w:rsid w:val="0038267B"/>
    <w:rsid w:val="003E6A7F"/>
    <w:rsid w:val="00400E14"/>
    <w:rsid w:val="004276E0"/>
    <w:rsid w:val="00430D2F"/>
    <w:rsid w:val="00471CB8"/>
    <w:rsid w:val="005858A2"/>
    <w:rsid w:val="005B1A56"/>
    <w:rsid w:val="006374E5"/>
    <w:rsid w:val="006C101C"/>
    <w:rsid w:val="006C1C4D"/>
    <w:rsid w:val="006E04B8"/>
    <w:rsid w:val="006F097B"/>
    <w:rsid w:val="007047F0"/>
    <w:rsid w:val="00705BD9"/>
    <w:rsid w:val="00707499"/>
    <w:rsid w:val="00877E82"/>
    <w:rsid w:val="0092791C"/>
    <w:rsid w:val="00A009A0"/>
    <w:rsid w:val="00A14924"/>
    <w:rsid w:val="00AA1D8D"/>
    <w:rsid w:val="00AD2515"/>
    <w:rsid w:val="00AE48DB"/>
    <w:rsid w:val="00B47730"/>
    <w:rsid w:val="00B510C0"/>
    <w:rsid w:val="00C83546"/>
    <w:rsid w:val="00CB0664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2026-01-09T18:50:00Z</dcterms:created>
  <dcterms:modified xsi:type="dcterms:W3CDTF">2026-01-09T18:50:00Z</dcterms:modified>
  <cp:category/>
</cp:coreProperties>
</file>