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046A31" w14:paraId="5F34FE1B" w14:textId="77777777" w:rsidTr="00B510C0">
        <w:tc>
          <w:tcPr>
            <w:tcW w:w="8640" w:type="dxa"/>
            <w:shd w:val="clear" w:color="auto" w:fill="0F243E" w:themeFill="text2" w:themeFillShade="80"/>
            <w:vAlign w:val="center"/>
          </w:tcPr>
          <w:p w14:paraId="2DC89064" w14:textId="77777777" w:rsidR="00B510C0" w:rsidRPr="00046A31" w:rsidRDefault="00B510C0" w:rsidP="00B510C0">
            <w:pPr>
              <w:jc w:val="center"/>
              <w:rPr>
                <w:rFonts w:asciiTheme="majorHAnsi" w:hAnsiTheme="majorHAnsi" w:cstheme="majorHAnsi"/>
                <w:color w:val="FFFFFF"/>
                <w:sz w:val="22"/>
              </w:rPr>
            </w:pPr>
            <w:r w:rsidRPr="00046A31">
              <w:rPr>
                <w:rFonts w:asciiTheme="majorHAnsi" w:hAnsiTheme="majorHAnsi" w:cstheme="majorHAnsi"/>
                <w:color w:val="FFFFFF"/>
                <w:sz w:val="22"/>
              </w:rPr>
              <w:t>Grad2Teach – NCFE Level 4 Teaching Fundamentals</w:t>
            </w:r>
          </w:p>
          <w:p w14:paraId="490EFE0C" w14:textId="5A7386C6" w:rsidR="00C83546" w:rsidRPr="00046A31" w:rsidRDefault="00C83546" w:rsidP="00B510C0">
            <w:pPr>
              <w:jc w:val="center"/>
              <w:rPr>
                <w:rFonts w:asciiTheme="majorHAnsi" w:hAnsiTheme="majorHAnsi" w:cstheme="majorHAnsi"/>
                <w:sz w:val="22"/>
              </w:rPr>
            </w:pPr>
            <w:r w:rsidRPr="00046A31">
              <w:rPr>
                <w:rFonts w:asciiTheme="majorHAnsi" w:hAnsiTheme="majorHAnsi" w:cstheme="majorHAnsi"/>
                <w:color w:val="FFFFFF"/>
                <w:sz w:val="22"/>
              </w:rPr>
              <w:t>Independent Learning Journal W1: Settling In</w:t>
            </w:r>
          </w:p>
        </w:tc>
      </w:tr>
    </w:tbl>
    <w:p w14:paraId="78E9FCB5" w14:textId="77777777" w:rsidR="00471CB8" w:rsidRPr="00046A31" w:rsidRDefault="00471CB8">
      <w:pPr>
        <w:rPr>
          <w:rFonts w:asciiTheme="majorHAnsi" w:hAnsiTheme="majorHAnsi" w:cstheme="majorHAnsi"/>
          <w:sz w:val="22"/>
        </w:rPr>
      </w:pPr>
    </w:p>
    <w:tbl>
      <w:tblPr>
        <w:tblStyle w:val="TableGrid"/>
        <w:tblW w:w="0" w:type="auto"/>
        <w:tblLook w:val="04A0" w:firstRow="1" w:lastRow="0" w:firstColumn="1" w:lastColumn="0" w:noHBand="0" w:noVBand="1"/>
      </w:tblPr>
      <w:tblGrid>
        <w:gridCol w:w="2157"/>
        <w:gridCol w:w="2156"/>
        <w:gridCol w:w="1494"/>
        <w:gridCol w:w="2823"/>
      </w:tblGrid>
      <w:tr w:rsidR="00471CB8" w:rsidRPr="00046A31" w14:paraId="2B51C10C" w14:textId="77777777" w:rsidTr="00046A31">
        <w:tc>
          <w:tcPr>
            <w:tcW w:w="2157" w:type="dxa"/>
          </w:tcPr>
          <w:p w14:paraId="4390A104" w14:textId="77777777" w:rsidR="00471CB8" w:rsidRPr="00046A31" w:rsidRDefault="00000000">
            <w:pPr>
              <w:rPr>
                <w:rFonts w:asciiTheme="majorHAnsi" w:hAnsiTheme="majorHAnsi" w:cstheme="majorHAnsi"/>
                <w:sz w:val="22"/>
              </w:rPr>
            </w:pPr>
            <w:r w:rsidRPr="00046A31">
              <w:rPr>
                <w:rFonts w:asciiTheme="majorHAnsi" w:hAnsiTheme="majorHAnsi" w:cstheme="majorHAnsi"/>
                <w:sz w:val="22"/>
              </w:rPr>
              <w:t>Trainee Name:</w:t>
            </w:r>
          </w:p>
        </w:tc>
        <w:tc>
          <w:tcPr>
            <w:tcW w:w="2156" w:type="dxa"/>
          </w:tcPr>
          <w:p w14:paraId="1E7DFAA2" w14:textId="77777777" w:rsidR="00471CB8" w:rsidRPr="00046A31" w:rsidRDefault="00471CB8">
            <w:pPr>
              <w:rPr>
                <w:rFonts w:asciiTheme="majorHAnsi" w:hAnsiTheme="majorHAnsi" w:cstheme="majorHAnsi"/>
                <w:sz w:val="22"/>
              </w:rPr>
            </w:pPr>
          </w:p>
        </w:tc>
        <w:tc>
          <w:tcPr>
            <w:tcW w:w="1494" w:type="dxa"/>
          </w:tcPr>
          <w:p w14:paraId="6204ED12" w14:textId="77777777" w:rsidR="00471CB8" w:rsidRPr="00046A31" w:rsidRDefault="00000000">
            <w:pPr>
              <w:rPr>
                <w:rFonts w:asciiTheme="majorHAnsi" w:hAnsiTheme="majorHAnsi" w:cstheme="majorHAnsi"/>
                <w:sz w:val="22"/>
              </w:rPr>
            </w:pPr>
            <w:r w:rsidRPr="00046A31">
              <w:rPr>
                <w:rFonts w:asciiTheme="majorHAnsi" w:hAnsiTheme="majorHAnsi" w:cstheme="majorHAnsi"/>
                <w:sz w:val="22"/>
              </w:rPr>
              <w:t>Week Number:</w:t>
            </w:r>
          </w:p>
        </w:tc>
        <w:tc>
          <w:tcPr>
            <w:tcW w:w="2823" w:type="dxa"/>
          </w:tcPr>
          <w:p w14:paraId="7207ABAB" w14:textId="615A5161" w:rsidR="00471CB8" w:rsidRPr="00046A31" w:rsidRDefault="006C101C">
            <w:pPr>
              <w:rPr>
                <w:rFonts w:asciiTheme="majorHAnsi" w:hAnsiTheme="majorHAnsi" w:cstheme="majorHAnsi"/>
                <w:sz w:val="22"/>
              </w:rPr>
            </w:pPr>
            <w:r w:rsidRPr="00046A31">
              <w:rPr>
                <w:rFonts w:asciiTheme="majorHAnsi" w:hAnsiTheme="majorHAnsi" w:cstheme="majorHAnsi"/>
                <w:sz w:val="22"/>
              </w:rPr>
              <w:t>1</w:t>
            </w:r>
          </w:p>
        </w:tc>
      </w:tr>
      <w:tr w:rsidR="00471CB8" w:rsidRPr="00046A31" w14:paraId="08F66E16" w14:textId="77777777" w:rsidTr="00046A31">
        <w:tc>
          <w:tcPr>
            <w:tcW w:w="2157" w:type="dxa"/>
          </w:tcPr>
          <w:p w14:paraId="7A67C1FF" w14:textId="77777777" w:rsidR="00471CB8" w:rsidRPr="00046A31" w:rsidRDefault="00000000">
            <w:pPr>
              <w:rPr>
                <w:rFonts w:asciiTheme="majorHAnsi" w:hAnsiTheme="majorHAnsi" w:cstheme="majorHAnsi"/>
                <w:sz w:val="22"/>
              </w:rPr>
            </w:pPr>
            <w:r w:rsidRPr="00046A31">
              <w:rPr>
                <w:rFonts w:asciiTheme="majorHAnsi" w:hAnsiTheme="majorHAnsi" w:cstheme="majorHAnsi"/>
                <w:sz w:val="22"/>
              </w:rPr>
              <w:t>Date:</w:t>
            </w:r>
          </w:p>
        </w:tc>
        <w:tc>
          <w:tcPr>
            <w:tcW w:w="2156" w:type="dxa"/>
          </w:tcPr>
          <w:p w14:paraId="798A4F44" w14:textId="77777777" w:rsidR="00471CB8" w:rsidRPr="00046A31" w:rsidRDefault="00471CB8">
            <w:pPr>
              <w:rPr>
                <w:rFonts w:asciiTheme="majorHAnsi" w:hAnsiTheme="majorHAnsi" w:cstheme="majorHAnsi"/>
                <w:sz w:val="22"/>
              </w:rPr>
            </w:pPr>
          </w:p>
        </w:tc>
        <w:tc>
          <w:tcPr>
            <w:tcW w:w="1494" w:type="dxa"/>
          </w:tcPr>
          <w:p w14:paraId="4A0FD8D1" w14:textId="77777777" w:rsidR="00471CB8" w:rsidRPr="00046A31" w:rsidRDefault="00000000">
            <w:pPr>
              <w:rPr>
                <w:rFonts w:asciiTheme="majorHAnsi" w:hAnsiTheme="majorHAnsi" w:cstheme="majorHAnsi"/>
                <w:sz w:val="22"/>
              </w:rPr>
            </w:pPr>
            <w:r w:rsidRPr="00046A31">
              <w:rPr>
                <w:rFonts w:asciiTheme="majorHAnsi" w:hAnsiTheme="majorHAnsi" w:cstheme="majorHAnsi"/>
                <w:sz w:val="22"/>
              </w:rPr>
              <w:t>Focus Topic:</w:t>
            </w:r>
          </w:p>
        </w:tc>
        <w:tc>
          <w:tcPr>
            <w:tcW w:w="2823" w:type="dxa"/>
          </w:tcPr>
          <w:p w14:paraId="357546DD" w14:textId="77777777" w:rsidR="00046A31" w:rsidRPr="00046A31" w:rsidRDefault="00C83546" w:rsidP="00046A31">
            <w:pPr>
              <w:rPr>
                <w:rFonts w:asciiTheme="majorHAnsi" w:hAnsiTheme="majorHAnsi" w:cstheme="majorHAnsi"/>
                <w:b/>
                <w:bCs/>
                <w:color w:val="auto"/>
                <w:sz w:val="22"/>
              </w:rPr>
            </w:pPr>
            <w:r w:rsidRPr="00046A31">
              <w:rPr>
                <w:rFonts w:asciiTheme="majorHAnsi" w:hAnsiTheme="majorHAnsi" w:cstheme="majorHAnsi"/>
                <w:b/>
                <w:bCs/>
                <w:color w:val="auto"/>
                <w:sz w:val="22"/>
              </w:rPr>
              <w:t>My first week – settling in</w:t>
            </w:r>
            <w:r w:rsidR="00046A31" w:rsidRPr="00046A31">
              <w:rPr>
                <w:rFonts w:asciiTheme="majorHAnsi" w:hAnsiTheme="majorHAnsi" w:cstheme="majorHAnsi"/>
                <w:b/>
                <w:bCs/>
                <w:color w:val="auto"/>
                <w:sz w:val="22"/>
              </w:rPr>
              <w:t xml:space="preserve">: </w:t>
            </w:r>
            <w:r w:rsidR="00046A31" w:rsidRPr="00046A31">
              <w:rPr>
                <w:rFonts w:asciiTheme="majorHAnsi" w:hAnsiTheme="majorHAnsi" w:cstheme="majorHAnsi"/>
                <w:color w:val="auto"/>
                <w:sz w:val="22"/>
              </w:rPr>
              <w:t>From your induction week and any training you were given, what have you learned about the daily responsibilities required by working with children in an educational setting?</w:t>
            </w:r>
          </w:p>
          <w:p w14:paraId="5CFDA02B" w14:textId="6F2C58B6" w:rsidR="00471CB8" w:rsidRPr="00046A31" w:rsidRDefault="00471CB8">
            <w:pPr>
              <w:rPr>
                <w:rFonts w:asciiTheme="majorHAnsi" w:hAnsiTheme="majorHAnsi" w:cstheme="majorHAnsi"/>
                <w:sz w:val="22"/>
              </w:rPr>
            </w:pPr>
          </w:p>
        </w:tc>
      </w:tr>
    </w:tbl>
    <w:p w14:paraId="2078C02F" w14:textId="5A6524CD" w:rsidR="006C101C" w:rsidRPr="00046A31" w:rsidRDefault="006C101C">
      <w:pPr>
        <w:rPr>
          <w:rFonts w:asciiTheme="majorHAnsi" w:hAnsiTheme="majorHAnsi" w:cstheme="majorHAnsi"/>
          <w:sz w:val="22"/>
        </w:rPr>
      </w:pPr>
    </w:p>
    <w:p w14:paraId="72203A0F" w14:textId="77777777" w:rsidR="00B510C0" w:rsidRPr="00046A31" w:rsidRDefault="00B510C0" w:rsidP="00B510C0">
      <w:pPr>
        <w:pStyle w:val="Heading2"/>
        <w:rPr>
          <w:rFonts w:cstheme="majorHAnsi"/>
          <w:color w:val="C00000"/>
          <w:sz w:val="22"/>
          <w:szCs w:val="22"/>
        </w:rPr>
      </w:pPr>
      <w:r w:rsidRPr="00046A31">
        <w:rPr>
          <w:rFonts w:cstheme="majorHAnsi"/>
          <w:color w:val="C00000"/>
          <w:sz w:val="22"/>
          <w:szCs w:val="22"/>
        </w:rPr>
        <w:t>Top Tips for Using This Journal</w:t>
      </w:r>
    </w:p>
    <w:p w14:paraId="24E8EF3A" w14:textId="4CED19BD" w:rsidR="00C83546" w:rsidRPr="00046A31" w:rsidRDefault="00C83546" w:rsidP="00C83546">
      <w:pPr>
        <w:pStyle w:val="ListParagraph"/>
        <w:numPr>
          <w:ilvl w:val="0"/>
          <w:numId w:val="10"/>
        </w:numPr>
        <w:rPr>
          <w:rFonts w:asciiTheme="majorHAnsi" w:hAnsiTheme="majorHAnsi" w:cstheme="majorHAnsi"/>
          <w:sz w:val="22"/>
        </w:rPr>
      </w:pPr>
      <w:r w:rsidRPr="00046A31">
        <w:rPr>
          <w:rFonts w:asciiTheme="majorHAnsi" w:hAnsiTheme="majorHAnsi" w:cstheme="majorHAnsi"/>
          <w:sz w:val="22"/>
        </w:rPr>
        <w:t>Write in clear, short sentences.</w:t>
      </w:r>
      <w:r w:rsidR="00046A31" w:rsidRPr="00046A31">
        <w:rPr>
          <w:rFonts w:asciiTheme="majorHAnsi" w:hAnsiTheme="majorHAnsi" w:cstheme="majorHAnsi"/>
          <w:b/>
          <w:bCs/>
          <w:color w:val="auto"/>
          <w:sz w:val="22"/>
        </w:rPr>
        <w:t xml:space="preserve"> </w:t>
      </w:r>
      <w:r w:rsidR="00046A31" w:rsidRPr="00046A31">
        <w:rPr>
          <w:rFonts w:asciiTheme="majorHAnsi" w:hAnsiTheme="majorHAnsi" w:cstheme="majorHAnsi"/>
          <w:b/>
          <w:bCs/>
          <w:color w:val="auto"/>
          <w:sz w:val="22"/>
        </w:rPr>
        <w:t xml:space="preserve">The word count for this reflection is </w:t>
      </w:r>
      <w:r w:rsidR="00046A31" w:rsidRPr="00046A31">
        <w:rPr>
          <w:rFonts w:asciiTheme="majorHAnsi" w:hAnsiTheme="majorHAnsi" w:cstheme="majorHAnsi"/>
          <w:b/>
          <w:bCs/>
          <w:color w:val="auto"/>
          <w:sz w:val="22"/>
        </w:rPr>
        <w:t>500-7</w:t>
      </w:r>
      <w:r w:rsidR="00046A31">
        <w:rPr>
          <w:rFonts w:asciiTheme="majorHAnsi" w:hAnsiTheme="majorHAnsi" w:cstheme="majorHAnsi"/>
          <w:b/>
          <w:bCs/>
          <w:color w:val="auto"/>
          <w:sz w:val="22"/>
        </w:rPr>
        <w:t>5</w:t>
      </w:r>
      <w:r w:rsidR="00046A31" w:rsidRPr="00046A31">
        <w:rPr>
          <w:rFonts w:asciiTheme="majorHAnsi" w:hAnsiTheme="majorHAnsi" w:cstheme="majorHAnsi"/>
          <w:b/>
          <w:bCs/>
          <w:color w:val="auto"/>
          <w:sz w:val="22"/>
        </w:rPr>
        <w:t>0 words</w:t>
      </w:r>
    </w:p>
    <w:p w14:paraId="172E476F" w14:textId="77777777" w:rsidR="00C83546" w:rsidRPr="00046A31" w:rsidRDefault="00C83546" w:rsidP="00C83546">
      <w:pPr>
        <w:pStyle w:val="ListParagraph"/>
        <w:numPr>
          <w:ilvl w:val="0"/>
          <w:numId w:val="10"/>
        </w:numPr>
        <w:rPr>
          <w:rFonts w:asciiTheme="majorHAnsi" w:hAnsiTheme="majorHAnsi" w:cstheme="majorHAnsi"/>
          <w:sz w:val="22"/>
        </w:rPr>
      </w:pPr>
      <w:r w:rsidRPr="00046A31">
        <w:rPr>
          <w:rFonts w:asciiTheme="majorHAnsi" w:hAnsiTheme="majorHAnsi" w:cstheme="majorHAnsi"/>
          <w:sz w:val="22"/>
        </w:rPr>
        <w:t>Keep paragraphing focused and remember your topic sentences (a sentence that expresses the main idea of the paragraph in which it occurs).</w:t>
      </w:r>
    </w:p>
    <w:p w14:paraId="65772C1D" w14:textId="77777777" w:rsidR="00C83546" w:rsidRPr="00046A31" w:rsidRDefault="00C83546" w:rsidP="00C83546">
      <w:pPr>
        <w:pStyle w:val="ListParagraph"/>
        <w:numPr>
          <w:ilvl w:val="0"/>
          <w:numId w:val="10"/>
        </w:numPr>
        <w:rPr>
          <w:rFonts w:asciiTheme="majorHAnsi" w:hAnsiTheme="majorHAnsi" w:cstheme="majorHAnsi"/>
          <w:sz w:val="22"/>
        </w:rPr>
      </w:pPr>
      <w:r w:rsidRPr="00046A31">
        <w:rPr>
          <w:rFonts w:asciiTheme="majorHAnsi" w:hAnsiTheme="majorHAnsi" w:cstheme="majorHAnsi"/>
          <w:sz w:val="22"/>
        </w:rPr>
        <w:t>Avoid jargon unless you explain it.</w:t>
      </w:r>
    </w:p>
    <w:p w14:paraId="27E4369E" w14:textId="77777777" w:rsidR="00C83546" w:rsidRPr="00046A31" w:rsidRDefault="00C83546" w:rsidP="00C83546">
      <w:pPr>
        <w:pStyle w:val="ListParagraph"/>
        <w:numPr>
          <w:ilvl w:val="0"/>
          <w:numId w:val="10"/>
        </w:numPr>
        <w:rPr>
          <w:rFonts w:asciiTheme="majorHAnsi" w:hAnsiTheme="majorHAnsi" w:cstheme="majorHAnsi"/>
          <w:sz w:val="22"/>
        </w:rPr>
      </w:pPr>
      <w:r w:rsidRPr="00046A31">
        <w:rPr>
          <w:rFonts w:asciiTheme="majorHAnsi" w:hAnsiTheme="majorHAnsi" w:cstheme="majorHAnsi"/>
          <w:sz w:val="22"/>
        </w:rPr>
        <w:t>Keep it confidential – no full student names.</w:t>
      </w:r>
    </w:p>
    <w:p w14:paraId="79101C51" w14:textId="77777777" w:rsidR="00C83546" w:rsidRPr="00046A31" w:rsidRDefault="00C83546" w:rsidP="00C83546">
      <w:pPr>
        <w:pStyle w:val="ListParagraph"/>
        <w:numPr>
          <w:ilvl w:val="0"/>
          <w:numId w:val="10"/>
        </w:numPr>
        <w:rPr>
          <w:rFonts w:asciiTheme="majorHAnsi" w:hAnsiTheme="majorHAnsi" w:cstheme="majorHAnsi"/>
          <w:sz w:val="22"/>
        </w:rPr>
      </w:pPr>
      <w:r w:rsidRPr="00046A31">
        <w:rPr>
          <w:rFonts w:asciiTheme="majorHAnsi" w:hAnsiTheme="majorHAnsi" w:cstheme="majorHAnsi"/>
          <w:sz w:val="22"/>
        </w:rPr>
        <w:t xml:space="preserve">In academic writing, </w:t>
      </w:r>
      <w:r w:rsidRPr="00046A31">
        <w:rPr>
          <w:rFonts w:asciiTheme="majorHAnsi" w:hAnsiTheme="majorHAnsi" w:cstheme="majorHAnsi"/>
          <w:b/>
          <w:bCs/>
          <w:sz w:val="22"/>
        </w:rPr>
        <w:t xml:space="preserve">reflection </w:t>
      </w:r>
      <w:r w:rsidRPr="00046A31">
        <w:rPr>
          <w:rFonts w:asciiTheme="majorHAnsi" w:hAnsiTheme="majorHAnsi" w:cstheme="majorHAnsi"/>
          <w:sz w:val="22"/>
        </w:rPr>
        <w:t xml:space="preserve">is the process of deeply </w:t>
      </w:r>
      <w:proofErr w:type="spellStart"/>
      <w:r w:rsidRPr="00046A31">
        <w:rPr>
          <w:rFonts w:asciiTheme="majorHAnsi" w:hAnsiTheme="majorHAnsi" w:cstheme="majorHAnsi"/>
          <w:sz w:val="22"/>
        </w:rPr>
        <w:t>analysing</w:t>
      </w:r>
      <w:proofErr w:type="spellEnd"/>
      <w:r w:rsidRPr="00046A31">
        <w:rPr>
          <w:rFonts w:asciiTheme="majorHAnsi" w:hAnsiTheme="majorHAnsi" w:cstheme="majorHAnsi"/>
          <w:sz w:val="22"/>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 This is </w:t>
      </w:r>
      <w:proofErr w:type="gramStart"/>
      <w:r w:rsidRPr="00046A31">
        <w:rPr>
          <w:rFonts w:asciiTheme="majorHAnsi" w:hAnsiTheme="majorHAnsi" w:cstheme="majorHAnsi"/>
          <w:sz w:val="22"/>
        </w:rPr>
        <w:t>a really important</w:t>
      </w:r>
      <w:proofErr w:type="gramEnd"/>
      <w:r w:rsidRPr="00046A31">
        <w:rPr>
          <w:rFonts w:asciiTheme="majorHAnsi" w:hAnsiTheme="majorHAnsi" w:cstheme="majorHAnsi"/>
          <w:sz w:val="22"/>
        </w:rPr>
        <w:t xml:space="preserve"> skill for teachers. </w:t>
      </w:r>
    </w:p>
    <w:p w14:paraId="02132B9A" w14:textId="292F731A" w:rsidR="00C21FCE" w:rsidRPr="00046A31" w:rsidRDefault="00C83546" w:rsidP="0038267B">
      <w:pPr>
        <w:pStyle w:val="ListParagraph"/>
        <w:numPr>
          <w:ilvl w:val="0"/>
          <w:numId w:val="10"/>
        </w:numPr>
        <w:rPr>
          <w:rFonts w:asciiTheme="majorHAnsi" w:hAnsiTheme="majorHAnsi" w:cstheme="majorHAnsi"/>
          <w:sz w:val="22"/>
        </w:rPr>
      </w:pPr>
      <w:r w:rsidRPr="00046A31">
        <w:rPr>
          <w:rFonts w:asciiTheme="majorHAnsi" w:hAnsiTheme="majorHAnsi" w:cstheme="majorHAnsi"/>
          <w:sz w:val="22"/>
        </w:rPr>
        <w:t>Declare any use of ChatGPT/AI if you have used it to help you complete the task* (*You will need to complete the AI Use Declaration Form and upload it if you have)</w:t>
      </w:r>
    </w:p>
    <w:p w14:paraId="321C3807" w14:textId="77777777" w:rsidR="00046A31" w:rsidRPr="00046A31" w:rsidRDefault="00046A31" w:rsidP="00046A31">
      <w:pPr>
        <w:rPr>
          <w:rFonts w:asciiTheme="majorHAnsi" w:hAnsiTheme="majorHAnsi" w:cstheme="majorHAnsi"/>
          <w:b/>
          <w:bCs/>
          <w:color w:val="auto"/>
          <w:sz w:val="22"/>
        </w:rPr>
      </w:pPr>
      <w:r w:rsidRPr="00046A31">
        <w:rPr>
          <w:rFonts w:asciiTheme="majorHAnsi" w:hAnsiTheme="majorHAnsi" w:cstheme="majorHAnsi"/>
          <w:b/>
          <w:bCs/>
          <w:color w:val="auto"/>
          <w:sz w:val="22"/>
        </w:rPr>
        <w:t>Key Assessment Objective information below.</w:t>
      </w:r>
    </w:p>
    <w:p w14:paraId="2FA1EAFE" w14:textId="36DA0614" w:rsidR="0038267B" w:rsidRPr="00046A31" w:rsidRDefault="0038267B" w:rsidP="00C21FCE">
      <w:pPr>
        <w:rPr>
          <w:rFonts w:asciiTheme="majorHAnsi" w:hAnsiTheme="majorHAnsi" w:cstheme="majorHAnsi"/>
          <w:b/>
          <w:bCs/>
          <w:color w:val="C00000"/>
          <w:sz w:val="22"/>
        </w:rPr>
      </w:pPr>
      <w:r w:rsidRPr="00046A31">
        <w:rPr>
          <w:rFonts w:asciiTheme="majorHAnsi" w:hAnsiTheme="majorHAnsi" w:cstheme="majorHAnsi"/>
          <w:b/>
          <w:bCs/>
          <w:color w:val="C00000"/>
          <w:sz w:val="22"/>
        </w:rPr>
        <w:t xml:space="preserve">From your induction week and any </w:t>
      </w:r>
      <w:proofErr w:type="gramStart"/>
      <w:r w:rsidRPr="00046A31">
        <w:rPr>
          <w:rFonts w:asciiTheme="majorHAnsi" w:hAnsiTheme="majorHAnsi" w:cstheme="majorHAnsi"/>
          <w:b/>
          <w:bCs/>
          <w:color w:val="C00000"/>
          <w:sz w:val="22"/>
        </w:rPr>
        <w:t>training</w:t>
      </w:r>
      <w:proofErr w:type="gramEnd"/>
      <w:r w:rsidRPr="00046A31">
        <w:rPr>
          <w:rFonts w:asciiTheme="majorHAnsi" w:hAnsiTheme="majorHAnsi" w:cstheme="majorHAnsi"/>
          <w:b/>
          <w:bCs/>
          <w:color w:val="C00000"/>
          <w:sz w:val="22"/>
        </w:rPr>
        <w:t xml:space="preserve"> you were given, what have you learned about the daily responsibilities required by working with children in an educational setting</w:t>
      </w:r>
      <w:r w:rsidR="00046A31">
        <w:rPr>
          <w:rFonts w:asciiTheme="majorHAnsi" w:hAnsiTheme="majorHAnsi" w:cstheme="majorHAnsi"/>
          <w:b/>
          <w:bCs/>
          <w:color w:val="C00000"/>
          <w:sz w:val="22"/>
        </w:rPr>
        <w:t>?</w:t>
      </w:r>
    </w:p>
    <w:tbl>
      <w:tblPr>
        <w:tblStyle w:val="TableGrid"/>
        <w:tblW w:w="0" w:type="auto"/>
        <w:tblLook w:val="04A0" w:firstRow="1" w:lastRow="0" w:firstColumn="1" w:lastColumn="0" w:noHBand="0" w:noVBand="1"/>
      </w:tblPr>
      <w:tblGrid>
        <w:gridCol w:w="846"/>
        <w:gridCol w:w="1843"/>
        <w:gridCol w:w="3787"/>
        <w:gridCol w:w="2154"/>
      </w:tblGrid>
      <w:tr w:rsidR="00C21FCE" w:rsidRPr="00046A31" w14:paraId="6B054611" w14:textId="77777777" w:rsidTr="00046A31">
        <w:tc>
          <w:tcPr>
            <w:tcW w:w="846" w:type="dxa"/>
          </w:tcPr>
          <w:p w14:paraId="662FD332" w14:textId="76856BD7" w:rsidR="00C21FCE" w:rsidRPr="00046A31" w:rsidRDefault="00C21FCE" w:rsidP="009918BF">
            <w:pPr>
              <w:rPr>
                <w:rFonts w:asciiTheme="majorHAnsi" w:hAnsiTheme="majorHAnsi" w:cstheme="majorHAnsi"/>
                <w:sz w:val="22"/>
              </w:rPr>
            </w:pPr>
            <w:r w:rsidRPr="00046A31">
              <w:rPr>
                <w:rFonts w:asciiTheme="majorHAnsi" w:hAnsiTheme="majorHAnsi" w:cstheme="majorHAnsi"/>
                <w:color w:val="auto"/>
                <w:sz w:val="22"/>
              </w:rPr>
              <w:lastRenderedPageBreak/>
              <w:t>Week 1</w:t>
            </w:r>
          </w:p>
        </w:tc>
        <w:tc>
          <w:tcPr>
            <w:tcW w:w="1843" w:type="dxa"/>
            <w:shd w:val="clear" w:color="auto" w:fill="FFFFCC"/>
          </w:tcPr>
          <w:p w14:paraId="53C61961" w14:textId="47D45237" w:rsidR="00C21FCE" w:rsidRPr="00046A31" w:rsidRDefault="00C21FCE" w:rsidP="009918BF">
            <w:pPr>
              <w:rPr>
                <w:rFonts w:asciiTheme="majorHAnsi" w:hAnsiTheme="majorHAnsi" w:cstheme="majorHAnsi"/>
                <w:sz w:val="22"/>
              </w:rPr>
            </w:pPr>
            <w:r w:rsidRPr="00046A31">
              <w:rPr>
                <w:rFonts w:asciiTheme="majorHAnsi" w:hAnsiTheme="majorHAnsi" w:cstheme="majorHAnsi"/>
                <w:color w:val="auto"/>
                <w:sz w:val="22"/>
              </w:rPr>
              <w:t xml:space="preserve">ILJ (Independent Learning Journal) – reflection on first week </w:t>
            </w:r>
            <w:r w:rsidR="00046A31" w:rsidRPr="00046A31">
              <w:rPr>
                <w:rFonts w:asciiTheme="majorHAnsi" w:hAnsiTheme="majorHAnsi" w:cstheme="majorHAnsi"/>
                <w:color w:val="auto"/>
                <w:sz w:val="22"/>
              </w:rPr>
              <w:t>(500-750 words</w:t>
            </w:r>
            <w:r w:rsidR="00C67AFE">
              <w:rPr>
                <w:rFonts w:asciiTheme="majorHAnsi" w:hAnsiTheme="majorHAnsi" w:cstheme="majorHAnsi"/>
                <w:color w:val="auto"/>
                <w:sz w:val="22"/>
              </w:rPr>
              <w:t>)</w:t>
            </w:r>
          </w:p>
        </w:tc>
        <w:tc>
          <w:tcPr>
            <w:tcW w:w="3787" w:type="dxa"/>
          </w:tcPr>
          <w:p w14:paraId="155F9734" w14:textId="77777777" w:rsidR="00C21FCE" w:rsidRPr="00046A31" w:rsidRDefault="00C21FCE" w:rsidP="00C21FCE">
            <w:pPr>
              <w:pStyle w:val="NoSpacing"/>
              <w:rPr>
                <w:rFonts w:asciiTheme="majorHAnsi" w:hAnsiTheme="majorHAnsi" w:cstheme="majorHAnsi"/>
                <w:b/>
                <w:bCs/>
              </w:rPr>
            </w:pPr>
            <w:r w:rsidRPr="00046A31">
              <w:rPr>
                <w:rFonts w:asciiTheme="majorHAnsi" w:hAnsiTheme="majorHAnsi" w:cstheme="majorHAnsi"/>
                <w:b/>
                <w:bCs/>
              </w:rPr>
              <w:t>1.1 Examine the responsibilities required when working with children in an educational setting (AO1)</w:t>
            </w:r>
          </w:p>
          <w:p w14:paraId="0F387099" w14:textId="77777777" w:rsidR="00C21FCE" w:rsidRPr="00046A31" w:rsidRDefault="00C21FCE" w:rsidP="00C21FCE">
            <w:pPr>
              <w:pStyle w:val="NoSpacing"/>
              <w:rPr>
                <w:rFonts w:asciiTheme="majorHAnsi" w:hAnsiTheme="majorHAnsi" w:cstheme="majorHAnsi"/>
              </w:rPr>
            </w:pPr>
          </w:p>
          <w:p w14:paraId="71C86D82" w14:textId="3AD7A866" w:rsidR="00C21FCE" w:rsidRPr="00046A31" w:rsidRDefault="00C21FCE" w:rsidP="00C21FCE">
            <w:pPr>
              <w:pStyle w:val="NoSpacing"/>
              <w:rPr>
                <w:rFonts w:asciiTheme="majorHAnsi" w:hAnsiTheme="majorHAnsi" w:cstheme="majorHAnsi"/>
              </w:rPr>
            </w:pPr>
            <w:r w:rsidRPr="00046A31">
              <w:rPr>
                <w:rFonts w:asciiTheme="majorHAnsi" w:hAnsiTheme="majorHAnsi" w:cstheme="majorHAnsi"/>
                <w:b/>
                <w:bCs/>
              </w:rPr>
              <w:t>3.1 Examine the placement school’s ethos and values (AO1</w:t>
            </w:r>
            <w:r w:rsidRPr="00046A31">
              <w:rPr>
                <w:rFonts w:asciiTheme="majorHAnsi" w:hAnsiTheme="majorHAnsi" w:cstheme="majorHAnsi"/>
              </w:rPr>
              <w:t>)</w:t>
            </w:r>
          </w:p>
        </w:tc>
        <w:tc>
          <w:tcPr>
            <w:tcW w:w="2154" w:type="dxa"/>
          </w:tcPr>
          <w:p w14:paraId="3BBA0625" w14:textId="77777777" w:rsidR="00C21FCE" w:rsidRPr="00046A31" w:rsidRDefault="00C21FCE" w:rsidP="00C21FCE">
            <w:pPr>
              <w:pStyle w:val="NoSpacing"/>
              <w:rPr>
                <w:rFonts w:asciiTheme="majorHAnsi" w:hAnsiTheme="majorHAnsi" w:cstheme="majorHAnsi"/>
              </w:rPr>
            </w:pPr>
            <w:r w:rsidRPr="00046A31">
              <w:rPr>
                <w:rFonts w:asciiTheme="majorHAnsi" w:hAnsiTheme="majorHAnsi" w:cstheme="majorHAnsi"/>
              </w:rPr>
              <w:t xml:space="preserve">1.1 Examine the importance of having high </w:t>
            </w:r>
            <w:proofErr w:type="spellStart"/>
            <w:r w:rsidRPr="00046A31">
              <w:rPr>
                <w:rFonts w:asciiTheme="majorHAnsi" w:hAnsiTheme="majorHAnsi" w:cstheme="majorHAnsi"/>
              </w:rPr>
              <w:t>behavioural</w:t>
            </w:r>
            <w:proofErr w:type="spellEnd"/>
            <w:r w:rsidRPr="00046A31">
              <w:rPr>
                <w:rFonts w:asciiTheme="majorHAnsi" w:hAnsiTheme="majorHAnsi" w:cstheme="majorHAnsi"/>
              </w:rPr>
              <w:t xml:space="preserve"> expectations when interacting with pupils (AO2)</w:t>
            </w:r>
          </w:p>
          <w:p w14:paraId="311E1B2C" w14:textId="55D70F13" w:rsidR="00C21FCE" w:rsidRPr="00046A31" w:rsidRDefault="00C21FCE" w:rsidP="009918BF">
            <w:pPr>
              <w:rPr>
                <w:rFonts w:asciiTheme="majorHAnsi" w:hAnsiTheme="majorHAnsi" w:cstheme="majorHAnsi"/>
                <w:sz w:val="22"/>
              </w:rPr>
            </w:pPr>
          </w:p>
        </w:tc>
      </w:tr>
    </w:tbl>
    <w:p w14:paraId="0C15975F" w14:textId="77777777" w:rsidR="00C83546" w:rsidRDefault="00C83546" w:rsidP="00C83546">
      <w:pPr>
        <w:rPr>
          <w:rFonts w:asciiTheme="majorHAnsi" w:hAnsiTheme="majorHAnsi" w:cstheme="majorHAnsi"/>
          <w:sz w:val="22"/>
        </w:rPr>
      </w:pPr>
    </w:p>
    <w:p w14:paraId="494217DC" w14:textId="77777777" w:rsidR="00046A31" w:rsidRPr="00835701" w:rsidRDefault="00046A31" w:rsidP="00046A31">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Recommended Structure</w:t>
      </w:r>
    </w:p>
    <w:p w14:paraId="37520D25"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1. Introduction</w:t>
      </w:r>
    </w:p>
    <w:p w14:paraId="61CF234D"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t>Briefly introduce the purpose of the reflection and provide context about the placement setting.</w:t>
      </w:r>
    </w:p>
    <w:p w14:paraId="628A1929" w14:textId="031076FF" w:rsidR="00861E8E" w:rsidRPr="00861E8E" w:rsidRDefault="00C67AFE" w:rsidP="00861E8E">
      <w:pPr>
        <w:rPr>
          <w:rFonts w:asciiTheme="majorHAnsi" w:hAnsiTheme="majorHAnsi" w:cstheme="majorHAnsi"/>
          <w:b/>
          <w:bCs/>
          <w:color w:val="auto"/>
          <w:sz w:val="22"/>
          <w:lang w:val="en-GB"/>
        </w:rPr>
      </w:pPr>
      <w:r>
        <w:rPr>
          <w:rFonts w:asciiTheme="majorHAnsi" w:hAnsiTheme="majorHAnsi" w:cstheme="majorHAnsi"/>
          <w:b/>
          <w:bCs/>
          <w:color w:val="auto"/>
          <w:sz w:val="22"/>
          <w:lang w:val="en-GB"/>
        </w:rPr>
        <w:t>You may want to include:</w:t>
      </w:r>
    </w:p>
    <w:p w14:paraId="38B35D34" w14:textId="6A2F7D20" w:rsidR="00861E8E" w:rsidRPr="00C67AFE" w:rsidRDefault="00861E8E" w:rsidP="00C67AFE">
      <w:pPr>
        <w:numPr>
          <w:ilvl w:val="0"/>
          <w:numId w:val="17"/>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Type of school/setting and age range</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Focus of the reflection</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 xml:space="preserve">Why understanding responsibilities, ethos and behaviour expectations is important in education </w:t>
      </w:r>
    </w:p>
    <w:p w14:paraId="540B6064"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pict w14:anchorId="4A049AFF">
          <v:rect id="_x0000_i1055" style="width:0;height:1.5pt" o:hralign="center" o:hrstd="t" o:hr="t" fillcolor="#a0a0a0" stroked="f"/>
        </w:pict>
      </w:r>
    </w:p>
    <w:p w14:paraId="537DC7A0"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2. Responsibilities When Working with Children in an Educational Setting (AO1)</w:t>
      </w:r>
    </w:p>
    <w:p w14:paraId="1B60232A"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This section should </w:t>
      </w:r>
      <w:r w:rsidRPr="00861E8E">
        <w:rPr>
          <w:rFonts w:asciiTheme="majorHAnsi" w:hAnsiTheme="majorHAnsi" w:cstheme="majorHAnsi"/>
          <w:i/>
          <w:iCs/>
          <w:color w:val="auto"/>
          <w:sz w:val="22"/>
          <w:lang w:val="en-GB"/>
        </w:rPr>
        <w:t>examine</w:t>
      </w:r>
      <w:r w:rsidRPr="00861E8E">
        <w:rPr>
          <w:rFonts w:asciiTheme="majorHAnsi" w:hAnsiTheme="majorHAnsi" w:cstheme="majorHAnsi"/>
          <w:color w:val="auto"/>
          <w:sz w:val="22"/>
          <w:lang w:val="en-GB"/>
        </w:rPr>
        <w:t xml:space="preserve"> the professional responsibilities involved in working with children.</w:t>
      </w:r>
    </w:p>
    <w:p w14:paraId="5231B429"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Suggested prompts:</w:t>
      </w:r>
    </w:p>
    <w:p w14:paraId="57D961AF" w14:textId="77777777" w:rsidR="00861E8E" w:rsidRPr="00861E8E" w:rsidRDefault="00861E8E" w:rsidP="00861E8E">
      <w:pPr>
        <w:numPr>
          <w:ilvl w:val="0"/>
          <w:numId w:val="18"/>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What responsibilities do teachers and school staff have? </w:t>
      </w:r>
    </w:p>
    <w:p w14:paraId="498559C7" w14:textId="77777777" w:rsidR="00861E8E" w:rsidRPr="00861E8E" w:rsidRDefault="00861E8E" w:rsidP="00861E8E">
      <w:pPr>
        <w:numPr>
          <w:ilvl w:val="0"/>
          <w:numId w:val="18"/>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Why are these responsibilities essential? </w:t>
      </w:r>
    </w:p>
    <w:p w14:paraId="1BD21404" w14:textId="77777777" w:rsidR="00861E8E" w:rsidRPr="00861E8E" w:rsidRDefault="00861E8E" w:rsidP="00861E8E">
      <w:pPr>
        <w:numPr>
          <w:ilvl w:val="0"/>
          <w:numId w:val="18"/>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How do they support pupil safety, wellbeing and learning? </w:t>
      </w:r>
    </w:p>
    <w:p w14:paraId="6556A66E" w14:textId="489781CF" w:rsidR="00861E8E" w:rsidRPr="00861E8E" w:rsidRDefault="00C67AFE" w:rsidP="00861E8E">
      <w:pPr>
        <w:rPr>
          <w:rFonts w:asciiTheme="majorHAnsi" w:hAnsiTheme="majorHAnsi" w:cstheme="majorHAnsi"/>
          <w:b/>
          <w:bCs/>
          <w:color w:val="auto"/>
          <w:sz w:val="22"/>
          <w:lang w:val="en-GB"/>
        </w:rPr>
      </w:pPr>
      <w:r>
        <w:rPr>
          <w:rFonts w:asciiTheme="majorHAnsi" w:hAnsiTheme="majorHAnsi" w:cstheme="majorHAnsi"/>
          <w:b/>
          <w:bCs/>
          <w:color w:val="auto"/>
          <w:sz w:val="22"/>
          <w:lang w:val="en-GB"/>
        </w:rPr>
        <w:t>Think about</w:t>
      </w:r>
      <w:r w:rsidR="00861E8E" w:rsidRPr="00861E8E">
        <w:rPr>
          <w:rFonts w:asciiTheme="majorHAnsi" w:hAnsiTheme="majorHAnsi" w:cstheme="majorHAnsi"/>
          <w:b/>
          <w:bCs/>
          <w:color w:val="auto"/>
          <w:sz w:val="22"/>
          <w:lang w:val="en-GB"/>
        </w:rPr>
        <w:t>:</w:t>
      </w:r>
    </w:p>
    <w:p w14:paraId="40CFEA71" w14:textId="13FE5EB1" w:rsidR="00861E8E" w:rsidRPr="00C67AFE" w:rsidRDefault="00861E8E" w:rsidP="00C67AFE">
      <w:pPr>
        <w:numPr>
          <w:ilvl w:val="0"/>
          <w:numId w:val="19"/>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Safeguarding and child protection</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Duty of care</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 xml:space="preserve">Professional conduct and boundaries </w:t>
      </w:r>
    </w:p>
    <w:p w14:paraId="56F1FBD1" w14:textId="1FB4B3A0" w:rsidR="00861E8E" w:rsidRPr="00C67AFE" w:rsidRDefault="00861E8E" w:rsidP="00C67AFE">
      <w:pPr>
        <w:numPr>
          <w:ilvl w:val="0"/>
          <w:numId w:val="19"/>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Equality, diversity and inclusion</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Confidentiality</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 xml:space="preserve">Health and safety </w:t>
      </w:r>
    </w:p>
    <w:p w14:paraId="38A85A15" w14:textId="69CB0F14" w:rsidR="00861E8E" w:rsidRPr="00C67AFE" w:rsidRDefault="00861E8E" w:rsidP="00861E8E">
      <w:pPr>
        <w:numPr>
          <w:ilvl w:val="0"/>
          <w:numId w:val="19"/>
        </w:numPr>
        <w:rPr>
          <w:rFonts w:asciiTheme="majorHAnsi" w:hAnsiTheme="majorHAnsi" w:cstheme="majorHAnsi"/>
          <w:color w:val="auto"/>
          <w:sz w:val="22"/>
          <w:lang w:val="en-GB"/>
        </w:rPr>
      </w:pPr>
      <w:r w:rsidRPr="00C67AFE">
        <w:rPr>
          <w:rFonts w:asciiTheme="majorHAnsi" w:hAnsiTheme="majorHAnsi" w:cstheme="majorHAnsi"/>
          <w:color w:val="auto"/>
          <w:sz w:val="22"/>
          <w:lang w:val="en-GB"/>
        </w:rPr>
        <w:t>Promoting emotional wellbeing</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 xml:space="preserve">Following school policies and procedures </w:t>
      </w:r>
    </w:p>
    <w:p w14:paraId="2D94A555"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lastRenderedPageBreak/>
        <w:t>Evidence/examples:</w:t>
      </w:r>
    </w:p>
    <w:p w14:paraId="3457B219" w14:textId="1A6C75F1" w:rsidR="00861E8E" w:rsidRPr="00C67AFE" w:rsidRDefault="00861E8E" w:rsidP="00C67AFE">
      <w:pPr>
        <w:numPr>
          <w:ilvl w:val="0"/>
          <w:numId w:val="20"/>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Examples observed during placement</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Staff actions or routines that demonstrate responsibility</w:t>
      </w:r>
      <w:r w:rsidR="00C67AFE">
        <w:rPr>
          <w:rFonts w:asciiTheme="majorHAnsi" w:hAnsiTheme="majorHAnsi" w:cstheme="majorHAnsi"/>
          <w:color w:val="auto"/>
          <w:sz w:val="22"/>
          <w:lang w:val="en-GB"/>
        </w:rPr>
        <w:t>/</w:t>
      </w:r>
      <w:r w:rsidRPr="00C67AFE">
        <w:rPr>
          <w:rFonts w:asciiTheme="majorHAnsi" w:hAnsiTheme="majorHAnsi" w:cstheme="majorHAnsi"/>
          <w:color w:val="auto"/>
          <w:sz w:val="22"/>
          <w:lang w:val="en-GB"/>
        </w:rPr>
        <w:t xml:space="preserve">Reflection on how responsibilities affect pupils and the wider school environment </w:t>
      </w:r>
    </w:p>
    <w:p w14:paraId="23582FE4"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pict w14:anchorId="2DBB06E6">
          <v:rect id="_x0000_i1056" style="width:0;height:1.5pt" o:hralign="center" o:hrstd="t" o:hr="t" fillcolor="#a0a0a0" stroked="f"/>
        </w:pict>
      </w:r>
    </w:p>
    <w:p w14:paraId="09320A42"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3. Examination of the Placement School’s Ethos and Values (AO1)</w:t>
      </w:r>
    </w:p>
    <w:p w14:paraId="5FC043F1"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t>This section should explore the school’s ethos and how it influences practice.</w:t>
      </w:r>
    </w:p>
    <w:p w14:paraId="6DFB56B4"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Suggested prompts:</w:t>
      </w:r>
    </w:p>
    <w:p w14:paraId="5E3A35A5" w14:textId="77777777" w:rsidR="00861E8E" w:rsidRPr="00861E8E" w:rsidRDefault="00861E8E" w:rsidP="00861E8E">
      <w:pPr>
        <w:numPr>
          <w:ilvl w:val="0"/>
          <w:numId w:val="21"/>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What are the school’s core values? </w:t>
      </w:r>
    </w:p>
    <w:p w14:paraId="7A28D753" w14:textId="77777777" w:rsidR="00861E8E" w:rsidRPr="00861E8E" w:rsidRDefault="00861E8E" w:rsidP="00861E8E">
      <w:pPr>
        <w:numPr>
          <w:ilvl w:val="0"/>
          <w:numId w:val="21"/>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How are these values communicated and promoted? </w:t>
      </w:r>
    </w:p>
    <w:p w14:paraId="0BD989EF" w14:textId="77777777" w:rsidR="00861E8E" w:rsidRPr="00861E8E" w:rsidRDefault="00861E8E" w:rsidP="00861E8E">
      <w:pPr>
        <w:numPr>
          <w:ilvl w:val="0"/>
          <w:numId w:val="21"/>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How do staff and pupils demonstrate the school ethos? </w:t>
      </w:r>
    </w:p>
    <w:p w14:paraId="338D5630" w14:textId="6BBCC27D" w:rsidR="00861E8E" w:rsidRPr="00861E8E" w:rsidRDefault="00C67AFE" w:rsidP="00861E8E">
      <w:pPr>
        <w:rPr>
          <w:rFonts w:asciiTheme="majorHAnsi" w:hAnsiTheme="majorHAnsi" w:cstheme="majorHAnsi"/>
          <w:b/>
          <w:bCs/>
          <w:color w:val="auto"/>
          <w:sz w:val="22"/>
          <w:lang w:val="en-GB"/>
        </w:rPr>
      </w:pPr>
      <w:r>
        <w:rPr>
          <w:rFonts w:asciiTheme="majorHAnsi" w:hAnsiTheme="majorHAnsi" w:cstheme="majorHAnsi"/>
          <w:b/>
          <w:bCs/>
          <w:color w:val="auto"/>
          <w:sz w:val="22"/>
          <w:lang w:val="en-GB"/>
        </w:rPr>
        <w:t>Think about</w:t>
      </w:r>
      <w:r w:rsidR="00861E8E" w:rsidRPr="00861E8E">
        <w:rPr>
          <w:rFonts w:asciiTheme="majorHAnsi" w:hAnsiTheme="majorHAnsi" w:cstheme="majorHAnsi"/>
          <w:b/>
          <w:bCs/>
          <w:color w:val="auto"/>
          <w:sz w:val="22"/>
          <w:lang w:val="en-GB"/>
        </w:rPr>
        <w:t>:</w:t>
      </w:r>
    </w:p>
    <w:p w14:paraId="50304A66" w14:textId="77777777" w:rsidR="00861E8E" w:rsidRPr="00861E8E" w:rsidRDefault="00861E8E" w:rsidP="00861E8E">
      <w:pPr>
        <w:numPr>
          <w:ilvl w:val="0"/>
          <w:numId w:val="22"/>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Respect and inclusion </w:t>
      </w:r>
    </w:p>
    <w:p w14:paraId="67A31886" w14:textId="77777777" w:rsidR="00861E8E" w:rsidRPr="00861E8E" w:rsidRDefault="00861E8E" w:rsidP="00861E8E">
      <w:pPr>
        <w:numPr>
          <w:ilvl w:val="0"/>
          <w:numId w:val="22"/>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Behaviour expectations </w:t>
      </w:r>
    </w:p>
    <w:p w14:paraId="76F0B4FA" w14:textId="77777777" w:rsidR="00861E8E" w:rsidRPr="00861E8E" w:rsidRDefault="00861E8E" w:rsidP="00861E8E">
      <w:pPr>
        <w:numPr>
          <w:ilvl w:val="0"/>
          <w:numId w:val="22"/>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Achievement and aspiration </w:t>
      </w:r>
    </w:p>
    <w:p w14:paraId="0B5BD508" w14:textId="77777777" w:rsidR="00861E8E" w:rsidRPr="00861E8E" w:rsidRDefault="00861E8E" w:rsidP="00861E8E">
      <w:pPr>
        <w:numPr>
          <w:ilvl w:val="0"/>
          <w:numId w:val="22"/>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Community and relationships </w:t>
      </w:r>
    </w:p>
    <w:p w14:paraId="5D085145" w14:textId="77777777" w:rsidR="00861E8E" w:rsidRPr="00861E8E" w:rsidRDefault="00861E8E" w:rsidP="00861E8E">
      <w:pPr>
        <w:numPr>
          <w:ilvl w:val="0"/>
          <w:numId w:val="22"/>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Wellbeing and support </w:t>
      </w:r>
    </w:p>
    <w:p w14:paraId="2322BB34" w14:textId="77777777" w:rsidR="00861E8E" w:rsidRPr="00861E8E" w:rsidRDefault="00861E8E" w:rsidP="00861E8E">
      <w:pPr>
        <w:numPr>
          <w:ilvl w:val="0"/>
          <w:numId w:val="22"/>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Diversity and equality </w:t>
      </w:r>
    </w:p>
    <w:p w14:paraId="06748C64"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Evidence/examples:</w:t>
      </w:r>
    </w:p>
    <w:p w14:paraId="403A8B48" w14:textId="77777777" w:rsidR="00861E8E" w:rsidRPr="00861E8E" w:rsidRDefault="00861E8E" w:rsidP="00861E8E">
      <w:pPr>
        <w:numPr>
          <w:ilvl w:val="0"/>
          <w:numId w:val="23"/>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School mission statements or policies </w:t>
      </w:r>
    </w:p>
    <w:p w14:paraId="20FE106A" w14:textId="77777777" w:rsidR="00861E8E" w:rsidRPr="00861E8E" w:rsidRDefault="00861E8E" w:rsidP="00861E8E">
      <w:pPr>
        <w:numPr>
          <w:ilvl w:val="0"/>
          <w:numId w:val="23"/>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Assemblies, displays or reward systems </w:t>
      </w:r>
    </w:p>
    <w:p w14:paraId="4DC88261" w14:textId="77777777" w:rsidR="00861E8E" w:rsidRPr="00861E8E" w:rsidRDefault="00861E8E" w:rsidP="00861E8E">
      <w:pPr>
        <w:numPr>
          <w:ilvl w:val="0"/>
          <w:numId w:val="23"/>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Classroom observations </w:t>
      </w:r>
    </w:p>
    <w:p w14:paraId="203EB535" w14:textId="77777777" w:rsidR="00861E8E" w:rsidRPr="00861E8E" w:rsidRDefault="00861E8E" w:rsidP="00861E8E">
      <w:pPr>
        <w:numPr>
          <w:ilvl w:val="0"/>
          <w:numId w:val="23"/>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Staff interactions with pupils </w:t>
      </w:r>
    </w:p>
    <w:p w14:paraId="20BA704C"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lastRenderedPageBreak/>
        <w:t>Reflection:</w:t>
      </w:r>
    </w:p>
    <w:p w14:paraId="2B72D65F" w14:textId="77777777" w:rsidR="00861E8E" w:rsidRPr="00861E8E" w:rsidRDefault="00861E8E" w:rsidP="00861E8E">
      <w:pPr>
        <w:numPr>
          <w:ilvl w:val="0"/>
          <w:numId w:val="24"/>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How the ethos contributes to a positive learning environment </w:t>
      </w:r>
    </w:p>
    <w:p w14:paraId="6F96CE47" w14:textId="77777777" w:rsidR="00861E8E" w:rsidRPr="00861E8E" w:rsidRDefault="00861E8E" w:rsidP="00861E8E">
      <w:pPr>
        <w:numPr>
          <w:ilvl w:val="0"/>
          <w:numId w:val="24"/>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The impact of the school values on pupil behaviour and engagement </w:t>
      </w:r>
    </w:p>
    <w:p w14:paraId="07747CD9"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pict w14:anchorId="7B046C5C">
          <v:rect id="_x0000_i1057" style="width:0;height:1.5pt" o:hralign="center" o:hrstd="t" o:hr="t" fillcolor="#a0a0a0" stroked="f"/>
        </w:pict>
      </w:r>
    </w:p>
    <w:p w14:paraId="1AE63879"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4. Importance of High Behavioural Expectations When Interacting with Pupils (AO2)</w:t>
      </w:r>
    </w:p>
    <w:p w14:paraId="0D1130CF"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This section should </w:t>
      </w:r>
      <w:r w:rsidRPr="00861E8E">
        <w:rPr>
          <w:rFonts w:asciiTheme="majorHAnsi" w:hAnsiTheme="majorHAnsi" w:cstheme="majorHAnsi"/>
          <w:i/>
          <w:iCs/>
          <w:color w:val="auto"/>
          <w:sz w:val="22"/>
          <w:lang w:val="en-GB"/>
        </w:rPr>
        <w:t>examine and analyse</w:t>
      </w:r>
      <w:r w:rsidRPr="00861E8E">
        <w:rPr>
          <w:rFonts w:asciiTheme="majorHAnsi" w:hAnsiTheme="majorHAnsi" w:cstheme="majorHAnsi"/>
          <w:color w:val="auto"/>
          <w:sz w:val="22"/>
          <w:lang w:val="en-GB"/>
        </w:rPr>
        <w:t xml:space="preserve"> why high behavioural expectations are important.</w:t>
      </w:r>
    </w:p>
    <w:p w14:paraId="678A272D"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Suggested prompts:</w:t>
      </w:r>
    </w:p>
    <w:p w14:paraId="3A0DC91B" w14:textId="77777777" w:rsidR="00861E8E" w:rsidRPr="00861E8E" w:rsidRDefault="00861E8E" w:rsidP="00861E8E">
      <w:pPr>
        <w:numPr>
          <w:ilvl w:val="0"/>
          <w:numId w:val="25"/>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What are high behavioural expectations? </w:t>
      </w:r>
    </w:p>
    <w:p w14:paraId="3DE8EFE5" w14:textId="77777777" w:rsidR="00861E8E" w:rsidRPr="00861E8E" w:rsidRDefault="00861E8E" w:rsidP="00861E8E">
      <w:pPr>
        <w:numPr>
          <w:ilvl w:val="0"/>
          <w:numId w:val="25"/>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Why are they important in schools? </w:t>
      </w:r>
    </w:p>
    <w:p w14:paraId="2C47EAED" w14:textId="77777777" w:rsidR="00861E8E" w:rsidRPr="00861E8E" w:rsidRDefault="00861E8E" w:rsidP="00861E8E">
      <w:pPr>
        <w:numPr>
          <w:ilvl w:val="0"/>
          <w:numId w:val="25"/>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How do they influence learning and relationships? </w:t>
      </w:r>
    </w:p>
    <w:p w14:paraId="5E0C4B8E" w14:textId="6E8E8841" w:rsidR="00861E8E" w:rsidRPr="00861E8E" w:rsidRDefault="00C67AFE" w:rsidP="00861E8E">
      <w:pPr>
        <w:rPr>
          <w:rFonts w:asciiTheme="majorHAnsi" w:hAnsiTheme="majorHAnsi" w:cstheme="majorHAnsi"/>
          <w:b/>
          <w:bCs/>
          <w:color w:val="auto"/>
          <w:sz w:val="22"/>
          <w:lang w:val="en-GB"/>
        </w:rPr>
      </w:pPr>
      <w:r>
        <w:rPr>
          <w:rFonts w:asciiTheme="majorHAnsi" w:hAnsiTheme="majorHAnsi" w:cstheme="majorHAnsi"/>
          <w:b/>
          <w:bCs/>
          <w:color w:val="auto"/>
          <w:sz w:val="22"/>
          <w:lang w:val="en-GB"/>
        </w:rPr>
        <w:t>Think about</w:t>
      </w:r>
      <w:r w:rsidR="00861E8E" w:rsidRPr="00861E8E">
        <w:rPr>
          <w:rFonts w:asciiTheme="majorHAnsi" w:hAnsiTheme="majorHAnsi" w:cstheme="majorHAnsi"/>
          <w:b/>
          <w:bCs/>
          <w:color w:val="auto"/>
          <w:sz w:val="22"/>
          <w:lang w:val="en-GB"/>
        </w:rPr>
        <w:t>:</w:t>
      </w:r>
    </w:p>
    <w:p w14:paraId="18BB6F0A" w14:textId="77777777" w:rsidR="00861E8E" w:rsidRPr="00861E8E" w:rsidRDefault="00861E8E" w:rsidP="00861E8E">
      <w:pPr>
        <w:numPr>
          <w:ilvl w:val="0"/>
          <w:numId w:val="26"/>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Creating a safe and respectful classroom environment </w:t>
      </w:r>
    </w:p>
    <w:p w14:paraId="699F8E0C" w14:textId="77777777" w:rsidR="00861E8E" w:rsidRPr="00861E8E" w:rsidRDefault="00861E8E" w:rsidP="00861E8E">
      <w:pPr>
        <w:numPr>
          <w:ilvl w:val="0"/>
          <w:numId w:val="26"/>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Promoting consistency and fairness </w:t>
      </w:r>
    </w:p>
    <w:p w14:paraId="29196423" w14:textId="77777777" w:rsidR="00861E8E" w:rsidRPr="00861E8E" w:rsidRDefault="00861E8E" w:rsidP="00861E8E">
      <w:pPr>
        <w:numPr>
          <w:ilvl w:val="0"/>
          <w:numId w:val="26"/>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Supporting positive behaviour and engagement </w:t>
      </w:r>
    </w:p>
    <w:p w14:paraId="4E235D45" w14:textId="77777777" w:rsidR="00861E8E" w:rsidRPr="00861E8E" w:rsidRDefault="00861E8E" w:rsidP="00861E8E">
      <w:pPr>
        <w:numPr>
          <w:ilvl w:val="0"/>
          <w:numId w:val="26"/>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Encouraging responsibility and mutual respect </w:t>
      </w:r>
    </w:p>
    <w:p w14:paraId="3DBDEFA4" w14:textId="77777777" w:rsidR="00861E8E" w:rsidRPr="00861E8E" w:rsidRDefault="00861E8E" w:rsidP="00861E8E">
      <w:pPr>
        <w:numPr>
          <w:ilvl w:val="0"/>
          <w:numId w:val="26"/>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Teacher modelling and professionalism </w:t>
      </w:r>
    </w:p>
    <w:p w14:paraId="3A9F3CAC" w14:textId="77777777" w:rsidR="00861E8E" w:rsidRPr="00861E8E" w:rsidRDefault="00861E8E" w:rsidP="00861E8E">
      <w:pPr>
        <w:numPr>
          <w:ilvl w:val="0"/>
          <w:numId w:val="26"/>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Impact on learning outcomes and classroom culture </w:t>
      </w:r>
    </w:p>
    <w:p w14:paraId="09E76103"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Evidence/examples:</w:t>
      </w:r>
    </w:p>
    <w:p w14:paraId="0C81715B" w14:textId="77777777" w:rsidR="00861E8E" w:rsidRPr="00861E8E" w:rsidRDefault="00861E8E" w:rsidP="00861E8E">
      <w:pPr>
        <w:numPr>
          <w:ilvl w:val="0"/>
          <w:numId w:val="27"/>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A situation where behaviour expectations were effective or ineffective </w:t>
      </w:r>
    </w:p>
    <w:p w14:paraId="5CE66B8D" w14:textId="77777777" w:rsidR="00861E8E" w:rsidRPr="00861E8E" w:rsidRDefault="00861E8E" w:rsidP="00861E8E">
      <w:pPr>
        <w:numPr>
          <w:ilvl w:val="0"/>
          <w:numId w:val="27"/>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Observation of behaviour management strategies </w:t>
      </w:r>
    </w:p>
    <w:p w14:paraId="0EB8E29B" w14:textId="77777777" w:rsidR="00861E8E" w:rsidRPr="00861E8E" w:rsidRDefault="00861E8E" w:rsidP="00861E8E">
      <w:pPr>
        <w:numPr>
          <w:ilvl w:val="0"/>
          <w:numId w:val="27"/>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Analysis of how pupils responded </w:t>
      </w:r>
    </w:p>
    <w:p w14:paraId="65DA1ABD"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Critical reflection:</w:t>
      </w:r>
    </w:p>
    <w:p w14:paraId="7B40BAF8" w14:textId="77777777" w:rsidR="00861E8E" w:rsidRPr="00861E8E" w:rsidRDefault="00861E8E" w:rsidP="00861E8E">
      <w:pPr>
        <w:numPr>
          <w:ilvl w:val="0"/>
          <w:numId w:val="28"/>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lastRenderedPageBreak/>
        <w:t xml:space="preserve">What the trainee learned from the experience </w:t>
      </w:r>
    </w:p>
    <w:p w14:paraId="7D51B506" w14:textId="77777777" w:rsidR="00861E8E" w:rsidRPr="00861E8E" w:rsidRDefault="00861E8E" w:rsidP="00861E8E">
      <w:pPr>
        <w:numPr>
          <w:ilvl w:val="0"/>
          <w:numId w:val="28"/>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How their own behaviour and expectations influence pupils </w:t>
      </w:r>
    </w:p>
    <w:p w14:paraId="429AADFA" w14:textId="77777777" w:rsidR="00861E8E" w:rsidRPr="00861E8E" w:rsidRDefault="00861E8E" w:rsidP="00861E8E">
      <w:pPr>
        <w:numPr>
          <w:ilvl w:val="0"/>
          <w:numId w:val="28"/>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Strategies they may use in future practice </w:t>
      </w:r>
    </w:p>
    <w:p w14:paraId="431120F8"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pict w14:anchorId="73BDF836">
          <v:rect id="_x0000_i1058" style="width:0;height:1.5pt" o:hralign="center" o:hrstd="t" o:hr="t" fillcolor="#a0a0a0" stroked="f"/>
        </w:pict>
      </w:r>
    </w:p>
    <w:p w14:paraId="032A9912"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5. Personal Reflection and Professional Development</w:t>
      </w:r>
    </w:p>
    <w:p w14:paraId="143F0C40"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t>This section should focus on future improvement and professional growth.</w:t>
      </w:r>
    </w:p>
    <w:p w14:paraId="51C5BC62"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Include:</w:t>
      </w:r>
    </w:p>
    <w:p w14:paraId="29D8D0DF" w14:textId="77777777" w:rsidR="00861E8E" w:rsidRPr="00861E8E" w:rsidRDefault="00861E8E" w:rsidP="00861E8E">
      <w:pPr>
        <w:numPr>
          <w:ilvl w:val="0"/>
          <w:numId w:val="29"/>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Skills and knowledge gained from placement </w:t>
      </w:r>
    </w:p>
    <w:p w14:paraId="7DD1C99C" w14:textId="77777777" w:rsidR="00861E8E" w:rsidRPr="00861E8E" w:rsidRDefault="00861E8E" w:rsidP="00861E8E">
      <w:pPr>
        <w:numPr>
          <w:ilvl w:val="0"/>
          <w:numId w:val="29"/>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Strengths identified </w:t>
      </w:r>
    </w:p>
    <w:p w14:paraId="74305443" w14:textId="77777777" w:rsidR="00861E8E" w:rsidRPr="00861E8E" w:rsidRDefault="00861E8E" w:rsidP="00861E8E">
      <w:pPr>
        <w:numPr>
          <w:ilvl w:val="0"/>
          <w:numId w:val="29"/>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Areas for development </w:t>
      </w:r>
    </w:p>
    <w:p w14:paraId="7D1D926F" w14:textId="77777777" w:rsidR="00861E8E" w:rsidRPr="00861E8E" w:rsidRDefault="00861E8E" w:rsidP="00861E8E">
      <w:pPr>
        <w:numPr>
          <w:ilvl w:val="0"/>
          <w:numId w:val="29"/>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Targets for improving classroom practice and behaviour management </w:t>
      </w:r>
    </w:p>
    <w:p w14:paraId="7287B584" w14:textId="77777777" w:rsidR="00861E8E" w:rsidRPr="00861E8E" w:rsidRDefault="00861E8E" w:rsidP="00861E8E">
      <w:pPr>
        <w:numPr>
          <w:ilvl w:val="0"/>
          <w:numId w:val="29"/>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Actions to support ongoing professional development </w:t>
      </w:r>
    </w:p>
    <w:p w14:paraId="5B4B7945"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pict w14:anchorId="59E813F2">
          <v:rect id="_x0000_i1059" style="width:0;height:1.5pt" o:hralign="center" o:hrstd="t" o:hr="t" fillcolor="#a0a0a0" stroked="f"/>
        </w:pict>
      </w:r>
    </w:p>
    <w:p w14:paraId="797830B1" w14:textId="77777777" w:rsidR="00861E8E" w:rsidRPr="00861E8E" w:rsidRDefault="00861E8E" w:rsidP="00861E8E">
      <w:pPr>
        <w:rPr>
          <w:rFonts w:asciiTheme="majorHAnsi" w:hAnsiTheme="majorHAnsi" w:cstheme="majorHAnsi"/>
          <w:b/>
          <w:bCs/>
          <w:color w:val="auto"/>
          <w:sz w:val="22"/>
          <w:lang w:val="en-GB"/>
        </w:rPr>
      </w:pPr>
      <w:r w:rsidRPr="00861E8E">
        <w:rPr>
          <w:rFonts w:asciiTheme="majorHAnsi" w:hAnsiTheme="majorHAnsi" w:cstheme="majorHAnsi"/>
          <w:b/>
          <w:bCs/>
          <w:color w:val="auto"/>
          <w:sz w:val="22"/>
          <w:lang w:val="en-GB"/>
        </w:rPr>
        <w:t>6. Conclusion</w:t>
      </w:r>
    </w:p>
    <w:p w14:paraId="12F0F455" w14:textId="77777777" w:rsidR="00861E8E"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t>Summarise the key learning points from the reflection and reinforce how:</w:t>
      </w:r>
    </w:p>
    <w:p w14:paraId="40DA2870" w14:textId="77777777" w:rsidR="00861E8E" w:rsidRPr="00861E8E" w:rsidRDefault="00861E8E" w:rsidP="00861E8E">
      <w:pPr>
        <w:numPr>
          <w:ilvl w:val="0"/>
          <w:numId w:val="30"/>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professional responsibilities, </w:t>
      </w:r>
    </w:p>
    <w:p w14:paraId="0C4E1613" w14:textId="77777777" w:rsidR="00861E8E" w:rsidRPr="00861E8E" w:rsidRDefault="00861E8E" w:rsidP="00861E8E">
      <w:pPr>
        <w:numPr>
          <w:ilvl w:val="0"/>
          <w:numId w:val="30"/>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school ethos and values, </w:t>
      </w:r>
    </w:p>
    <w:p w14:paraId="2AB19206" w14:textId="77777777" w:rsidR="00861E8E" w:rsidRPr="00861E8E" w:rsidRDefault="00861E8E" w:rsidP="00861E8E">
      <w:pPr>
        <w:numPr>
          <w:ilvl w:val="0"/>
          <w:numId w:val="30"/>
        </w:numPr>
        <w:rPr>
          <w:rFonts w:asciiTheme="majorHAnsi" w:hAnsiTheme="majorHAnsi" w:cstheme="majorHAnsi"/>
          <w:color w:val="auto"/>
          <w:sz w:val="22"/>
          <w:lang w:val="en-GB"/>
        </w:rPr>
      </w:pPr>
      <w:r w:rsidRPr="00861E8E">
        <w:rPr>
          <w:rFonts w:asciiTheme="majorHAnsi" w:hAnsiTheme="majorHAnsi" w:cstheme="majorHAnsi"/>
          <w:color w:val="auto"/>
          <w:sz w:val="22"/>
          <w:lang w:val="en-GB"/>
        </w:rPr>
        <w:t xml:space="preserve">and high behavioural expectations </w:t>
      </w:r>
    </w:p>
    <w:p w14:paraId="1C998207" w14:textId="1040EAAB" w:rsidR="00471CB8" w:rsidRPr="00861E8E" w:rsidRDefault="00861E8E" w:rsidP="00861E8E">
      <w:pPr>
        <w:rPr>
          <w:rFonts w:asciiTheme="majorHAnsi" w:hAnsiTheme="majorHAnsi" w:cstheme="majorHAnsi"/>
          <w:color w:val="auto"/>
          <w:sz w:val="22"/>
          <w:lang w:val="en-GB"/>
        </w:rPr>
      </w:pPr>
      <w:r w:rsidRPr="00861E8E">
        <w:rPr>
          <w:rFonts w:asciiTheme="majorHAnsi" w:hAnsiTheme="majorHAnsi" w:cstheme="majorHAnsi"/>
          <w:color w:val="auto"/>
          <w:sz w:val="22"/>
          <w:lang w:val="en-GB"/>
        </w:rPr>
        <w:t>work together to create a positive, inclusive and effective educational environment.</w:t>
      </w:r>
    </w:p>
    <w:tbl>
      <w:tblPr>
        <w:tblStyle w:val="TableGrid"/>
        <w:tblW w:w="0" w:type="auto"/>
        <w:tblLook w:val="04A0" w:firstRow="1" w:lastRow="0" w:firstColumn="1" w:lastColumn="0" w:noHBand="0" w:noVBand="1"/>
      </w:tblPr>
      <w:tblGrid>
        <w:gridCol w:w="8630"/>
      </w:tblGrid>
      <w:tr w:rsidR="00471CB8" w:rsidRPr="00046A31" w14:paraId="41D0DAB2" w14:textId="77777777">
        <w:tc>
          <w:tcPr>
            <w:tcW w:w="8640" w:type="dxa"/>
          </w:tcPr>
          <w:p w14:paraId="481DFF1D" w14:textId="77777777" w:rsidR="00471CB8" w:rsidRPr="00046A31" w:rsidRDefault="00000000">
            <w:pPr>
              <w:rPr>
                <w:rFonts w:asciiTheme="majorHAnsi" w:hAnsiTheme="majorHAnsi" w:cstheme="majorHAnsi"/>
                <w:sz w:val="22"/>
              </w:rPr>
            </w:pPr>
            <w:r w:rsidRPr="00046A31">
              <w:rPr>
                <w:rFonts w:asciiTheme="majorHAnsi" w:hAnsiTheme="majorHAnsi" w:cstheme="majorHAnsi"/>
                <w:color w:val="969696"/>
                <w:sz w:val="22"/>
              </w:rPr>
              <w:t>Click here to type...</w:t>
            </w:r>
          </w:p>
        </w:tc>
      </w:tr>
    </w:tbl>
    <w:p w14:paraId="7E2735F5" w14:textId="141B5714" w:rsidR="00341E54" w:rsidRPr="00046A31" w:rsidRDefault="00341E54">
      <w:pPr>
        <w:rPr>
          <w:rFonts w:asciiTheme="majorHAnsi" w:hAnsiTheme="majorHAnsi" w:cstheme="majorHAnsi"/>
          <w:b/>
          <w:bCs/>
          <w:color w:val="548DD4" w:themeColor="text2" w:themeTint="99"/>
          <w:sz w:val="22"/>
        </w:rPr>
      </w:pPr>
    </w:p>
    <w:sectPr w:rsidR="00341E54" w:rsidRPr="00046A3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AB22" w14:textId="77777777" w:rsidR="00BE0294" w:rsidRDefault="00BE0294" w:rsidP="00B510C0">
      <w:pPr>
        <w:spacing w:after="0" w:line="240" w:lineRule="auto"/>
      </w:pPr>
      <w:r>
        <w:separator/>
      </w:r>
    </w:p>
  </w:endnote>
  <w:endnote w:type="continuationSeparator" w:id="0">
    <w:p w14:paraId="5F1A800B" w14:textId="77777777" w:rsidR="00BE0294" w:rsidRDefault="00BE0294"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27A1" w14:textId="77777777" w:rsidR="00BE0294" w:rsidRDefault="00BE0294" w:rsidP="00B510C0">
      <w:pPr>
        <w:spacing w:after="0" w:line="240" w:lineRule="auto"/>
      </w:pPr>
      <w:r>
        <w:separator/>
      </w:r>
    </w:p>
  </w:footnote>
  <w:footnote w:type="continuationSeparator" w:id="0">
    <w:p w14:paraId="677FF225" w14:textId="77777777" w:rsidR="00BE0294" w:rsidRDefault="00BE0294"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C63BB"/>
    <w:multiLevelType w:val="multilevel"/>
    <w:tmpl w:val="A8B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2D2161"/>
    <w:multiLevelType w:val="multilevel"/>
    <w:tmpl w:val="7CBA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952D8"/>
    <w:multiLevelType w:val="multilevel"/>
    <w:tmpl w:val="CA12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0D7C85"/>
    <w:multiLevelType w:val="multilevel"/>
    <w:tmpl w:val="77F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F5880"/>
    <w:multiLevelType w:val="multilevel"/>
    <w:tmpl w:val="D76A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70E23"/>
    <w:multiLevelType w:val="multilevel"/>
    <w:tmpl w:val="286C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54FFC"/>
    <w:multiLevelType w:val="multilevel"/>
    <w:tmpl w:val="9F36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23A76"/>
    <w:multiLevelType w:val="multilevel"/>
    <w:tmpl w:val="0C6C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53F82"/>
    <w:multiLevelType w:val="multilevel"/>
    <w:tmpl w:val="6050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D1E24"/>
    <w:multiLevelType w:val="multilevel"/>
    <w:tmpl w:val="EDEC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E28A7"/>
    <w:multiLevelType w:val="multilevel"/>
    <w:tmpl w:val="A65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3149D"/>
    <w:multiLevelType w:val="multilevel"/>
    <w:tmpl w:val="00F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353C3"/>
    <w:multiLevelType w:val="multilevel"/>
    <w:tmpl w:val="540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51DBE"/>
    <w:multiLevelType w:val="multilevel"/>
    <w:tmpl w:val="9400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3"/>
  </w:num>
  <w:num w:numId="11" w16cid:durableId="304311754">
    <w:abstractNumId w:val="17"/>
  </w:num>
  <w:num w:numId="12" w16cid:durableId="1076440472">
    <w:abstractNumId w:val="25"/>
  </w:num>
  <w:num w:numId="13" w16cid:durableId="1678313914">
    <w:abstractNumId w:val="23"/>
  </w:num>
  <w:num w:numId="14" w16cid:durableId="2045210421">
    <w:abstractNumId w:val="10"/>
  </w:num>
  <w:num w:numId="15" w16cid:durableId="1499611906">
    <w:abstractNumId w:val="27"/>
  </w:num>
  <w:num w:numId="16" w16cid:durableId="1383989517">
    <w:abstractNumId w:val="29"/>
  </w:num>
  <w:num w:numId="17" w16cid:durableId="1281228903">
    <w:abstractNumId w:val="15"/>
  </w:num>
  <w:num w:numId="18" w16cid:durableId="520582229">
    <w:abstractNumId w:val="16"/>
  </w:num>
  <w:num w:numId="19" w16cid:durableId="1620455957">
    <w:abstractNumId w:val="18"/>
  </w:num>
  <w:num w:numId="20" w16cid:durableId="204679996">
    <w:abstractNumId w:val="9"/>
  </w:num>
  <w:num w:numId="21" w16cid:durableId="997423906">
    <w:abstractNumId w:val="21"/>
  </w:num>
  <w:num w:numId="22" w16cid:durableId="384567915">
    <w:abstractNumId w:val="12"/>
  </w:num>
  <w:num w:numId="23" w16cid:durableId="589001657">
    <w:abstractNumId w:val="26"/>
  </w:num>
  <w:num w:numId="24" w16cid:durableId="496194796">
    <w:abstractNumId w:val="24"/>
  </w:num>
  <w:num w:numId="25" w16cid:durableId="346179403">
    <w:abstractNumId w:val="14"/>
  </w:num>
  <w:num w:numId="26" w16cid:durableId="1465931570">
    <w:abstractNumId w:val="20"/>
  </w:num>
  <w:num w:numId="27" w16cid:durableId="868686108">
    <w:abstractNumId w:val="28"/>
  </w:num>
  <w:num w:numId="28" w16cid:durableId="1904097218">
    <w:abstractNumId w:val="11"/>
  </w:num>
  <w:num w:numId="29" w16cid:durableId="1206412403">
    <w:abstractNumId w:val="19"/>
  </w:num>
  <w:num w:numId="30" w16cid:durableId="15748479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A31"/>
    <w:rsid w:val="00055E63"/>
    <w:rsid w:val="0006063C"/>
    <w:rsid w:val="000E4A02"/>
    <w:rsid w:val="00143F3E"/>
    <w:rsid w:val="0015074B"/>
    <w:rsid w:val="00207629"/>
    <w:rsid w:val="0029639D"/>
    <w:rsid w:val="0031025E"/>
    <w:rsid w:val="00326F90"/>
    <w:rsid w:val="00341E54"/>
    <w:rsid w:val="00342427"/>
    <w:rsid w:val="0038267B"/>
    <w:rsid w:val="003E6A7F"/>
    <w:rsid w:val="00471CB8"/>
    <w:rsid w:val="00472747"/>
    <w:rsid w:val="006C101C"/>
    <w:rsid w:val="006C1C4D"/>
    <w:rsid w:val="006F097B"/>
    <w:rsid w:val="00861E8E"/>
    <w:rsid w:val="008D144C"/>
    <w:rsid w:val="0092791C"/>
    <w:rsid w:val="00997C38"/>
    <w:rsid w:val="00AA1D8D"/>
    <w:rsid w:val="00B47730"/>
    <w:rsid w:val="00B510C0"/>
    <w:rsid w:val="00B863CA"/>
    <w:rsid w:val="00BE0294"/>
    <w:rsid w:val="00C16001"/>
    <w:rsid w:val="00C21FCE"/>
    <w:rsid w:val="00C67AFE"/>
    <w:rsid w:val="00C83546"/>
    <w:rsid w:val="00CB0664"/>
    <w:rsid w:val="00CE1AB3"/>
    <w:rsid w:val="00EB27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A31"/>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2026-05-14T16:54:00Z</dcterms:created>
  <dcterms:modified xsi:type="dcterms:W3CDTF">2026-05-14T16:54:00Z</dcterms:modified>
  <cp:category/>
</cp:coreProperties>
</file>