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6D1F8" w14:textId="77777777" w:rsidR="007B42A7" w:rsidRDefault="007B42A7" w:rsidP="00710E56">
      <w:pPr>
        <w:rPr>
          <w:rFonts w:ascii="Arial" w:hAnsi="Arial" w:cs="Arial"/>
          <w:b/>
          <w:bCs/>
        </w:rPr>
      </w:pPr>
    </w:p>
    <w:p w14:paraId="63024DE5" w14:textId="1266C35C" w:rsidR="007B42A7" w:rsidRPr="00F11923" w:rsidRDefault="00F11923" w:rsidP="00F11923">
      <w:pPr>
        <w:jc w:val="center"/>
        <w:rPr>
          <w:rFonts w:ascii="Arial" w:hAnsi="Arial" w:cs="Arial"/>
          <w:b/>
          <w:bCs/>
          <w:u w:val="single"/>
        </w:rPr>
      </w:pPr>
      <w:r w:rsidRPr="00F11923">
        <w:rPr>
          <w:rFonts w:ascii="Arial" w:hAnsi="Arial" w:cs="Arial"/>
          <w:b/>
          <w:bCs/>
          <w:u w:val="single"/>
        </w:rPr>
        <w:t xml:space="preserve">Tom Sherrington’s ‘Getting Lessons Started’ </w:t>
      </w:r>
      <w:proofErr w:type="spellStart"/>
      <w:r w:rsidRPr="00F11923">
        <w:rPr>
          <w:rFonts w:ascii="Arial" w:hAnsi="Arial" w:cs="Arial"/>
          <w:b/>
          <w:bCs/>
          <w:u w:val="single"/>
        </w:rPr>
        <w:t>Walkthrus</w:t>
      </w:r>
      <w:proofErr w:type="spellEnd"/>
    </w:p>
    <w:p w14:paraId="3F72CDFD" w14:textId="77777777" w:rsidR="00F11923" w:rsidRDefault="00F11923" w:rsidP="00710E56">
      <w:pPr>
        <w:rPr>
          <w:rFonts w:ascii="Arial" w:hAnsi="Arial" w:cs="Arial"/>
          <w:b/>
          <w:bCs/>
        </w:rPr>
      </w:pPr>
    </w:p>
    <w:p w14:paraId="022388D8" w14:textId="083DA1BF" w:rsidR="00710E56" w:rsidRPr="007B42A7" w:rsidRDefault="00710E56" w:rsidP="00710E56">
      <w:pPr>
        <w:rPr>
          <w:rFonts w:ascii="Arial" w:hAnsi="Arial" w:cs="Arial"/>
          <w:b/>
          <w:bCs/>
        </w:rPr>
      </w:pPr>
      <w:r w:rsidRPr="007B42A7">
        <w:rPr>
          <w:rFonts w:ascii="Arial" w:hAnsi="Arial" w:cs="Arial"/>
          <w:b/>
          <w:bCs/>
        </w:rPr>
        <w:t>Getting Lessons Started</w:t>
      </w:r>
    </w:p>
    <w:p w14:paraId="28456916" w14:textId="77777777" w:rsidR="00710E56" w:rsidRPr="007B42A7" w:rsidRDefault="00710E56" w:rsidP="00710E56">
      <w:pPr>
        <w:rPr>
          <w:rFonts w:ascii="Arial" w:hAnsi="Arial" w:cs="Arial"/>
        </w:rPr>
      </w:pPr>
      <w:r w:rsidRPr="007B42A7">
        <w:rPr>
          <w:rFonts w:ascii="Arial" w:hAnsi="Arial" w:cs="Arial"/>
        </w:rPr>
        <w:t xml:space="preserve">When a teacher and students are fully up to speed with their shared understanding of expectations and routines, it can be remarkable how quickly and efficiently a class can arrive, enter a room, settle and get stuck </w:t>
      </w:r>
      <w:proofErr w:type="gramStart"/>
      <w:r w:rsidRPr="007B42A7">
        <w:rPr>
          <w:rFonts w:ascii="Arial" w:hAnsi="Arial" w:cs="Arial"/>
        </w:rPr>
        <w:t>into</w:t>
      </w:r>
      <w:proofErr w:type="gramEnd"/>
      <w:r w:rsidRPr="007B42A7">
        <w:rPr>
          <w:rFonts w:ascii="Arial" w:hAnsi="Arial" w:cs="Arial"/>
        </w:rPr>
        <w:t xml:space="preserve"> some new learning within minutes. This requires all the elements in the process to be established, reinforced and made routine. Crucially, this process links </w:t>
      </w:r>
      <w:proofErr w:type="spellStart"/>
      <w:r w:rsidRPr="007B42A7">
        <w:rPr>
          <w:rFonts w:ascii="Arial" w:hAnsi="Arial" w:cs="Arial"/>
        </w:rPr>
        <w:t>behaviour</w:t>
      </w:r>
      <w:proofErr w:type="spellEnd"/>
      <w:r w:rsidRPr="007B42A7">
        <w:rPr>
          <w:rFonts w:ascii="Arial" w:hAnsi="Arial" w:cs="Arial"/>
        </w:rPr>
        <w:t xml:space="preserve"> management directly with learning. Making a great start to a lesson sets the tone for all that follows.</w:t>
      </w:r>
    </w:p>
    <w:p w14:paraId="09DD47B1" w14:textId="77777777" w:rsidR="00710E56" w:rsidRPr="007B42A7" w:rsidRDefault="00000000" w:rsidP="00710E56">
      <w:pPr>
        <w:rPr>
          <w:rFonts w:ascii="Arial" w:hAnsi="Arial" w:cs="Arial"/>
        </w:rPr>
      </w:pPr>
      <w:r>
        <w:rPr>
          <w:rFonts w:ascii="Arial" w:hAnsi="Arial" w:cs="Arial"/>
        </w:rPr>
        <w:pict w14:anchorId="206A4860">
          <v:rect id="_x0000_i1025" style="width:0;height:1.5pt" o:hralign="center" o:hrstd="t" o:hr="t" fillcolor="#a0a0a0" stroked="f"/>
        </w:pict>
      </w:r>
    </w:p>
    <w:p w14:paraId="0913FB7D" w14:textId="77777777" w:rsidR="00710E56" w:rsidRPr="007B42A7" w:rsidRDefault="00710E56" w:rsidP="00710E56">
      <w:pPr>
        <w:rPr>
          <w:rFonts w:ascii="Arial" w:hAnsi="Arial" w:cs="Arial"/>
          <w:b/>
          <w:bCs/>
        </w:rPr>
      </w:pPr>
      <w:r w:rsidRPr="007B42A7">
        <w:rPr>
          <w:rFonts w:ascii="Arial" w:hAnsi="Arial" w:cs="Arial"/>
          <w:b/>
          <w:bCs/>
        </w:rPr>
        <w:t>1. Establish Arrival and Entry Routines</w:t>
      </w:r>
    </w:p>
    <w:p w14:paraId="5EA3A800" w14:textId="77777777" w:rsidR="00710E56" w:rsidRPr="00F11923" w:rsidRDefault="00710E56" w:rsidP="00710E56">
      <w:pPr>
        <w:rPr>
          <w:rFonts w:ascii="Arial" w:hAnsi="Arial" w:cs="Arial"/>
        </w:rPr>
      </w:pPr>
      <w:r w:rsidRPr="00F11923">
        <w:rPr>
          <w:rFonts w:ascii="Arial" w:hAnsi="Arial" w:cs="Arial"/>
        </w:rPr>
        <w:t xml:space="preserve">Entry and arrival should be high on your list of routines to work on when you Establish Your Expectations and Rehearse Routines. Decide exactly what you want students to do. This might include lining up outside your door or coming straight </w:t>
      </w:r>
      <w:proofErr w:type="gramStart"/>
      <w:r w:rsidRPr="00F11923">
        <w:rPr>
          <w:rFonts w:ascii="Arial" w:hAnsi="Arial" w:cs="Arial"/>
        </w:rPr>
        <w:t>in;</w:t>
      </w:r>
      <w:proofErr w:type="gramEnd"/>
      <w:r w:rsidRPr="00F11923">
        <w:rPr>
          <w:rFonts w:ascii="Arial" w:hAnsi="Arial" w:cs="Arial"/>
        </w:rPr>
        <w:t xml:space="preserve"> standing silently behind their chairs or sitting down immediately and getting their books out. Whatever you decide, build all the elements into a clear routine and rehearse it.</w:t>
      </w:r>
    </w:p>
    <w:p w14:paraId="4770EDAD" w14:textId="77777777" w:rsidR="00710E56" w:rsidRPr="007B42A7" w:rsidRDefault="00000000" w:rsidP="00710E56">
      <w:pPr>
        <w:rPr>
          <w:rFonts w:ascii="Arial" w:hAnsi="Arial" w:cs="Arial"/>
        </w:rPr>
      </w:pPr>
      <w:r>
        <w:rPr>
          <w:rFonts w:ascii="Arial" w:hAnsi="Arial" w:cs="Arial"/>
        </w:rPr>
        <w:pict w14:anchorId="2867428C">
          <v:rect id="_x0000_i1026" style="width:0;height:1.5pt" o:hralign="center" o:hrstd="t" o:hr="t" fillcolor="#a0a0a0" stroked="f"/>
        </w:pict>
      </w:r>
    </w:p>
    <w:p w14:paraId="525AF258" w14:textId="77777777" w:rsidR="00710E56" w:rsidRPr="007B42A7" w:rsidRDefault="00710E56" w:rsidP="00710E56">
      <w:pPr>
        <w:rPr>
          <w:rFonts w:ascii="Arial" w:hAnsi="Arial" w:cs="Arial"/>
          <w:b/>
          <w:bCs/>
        </w:rPr>
      </w:pPr>
      <w:r w:rsidRPr="007B42A7">
        <w:rPr>
          <w:rFonts w:ascii="Arial" w:hAnsi="Arial" w:cs="Arial"/>
          <w:b/>
          <w:bCs/>
        </w:rPr>
        <w:t>2. Address the Class; Take the Register</w:t>
      </w:r>
    </w:p>
    <w:p w14:paraId="060FF469" w14:textId="77777777" w:rsidR="00710E56" w:rsidRPr="007B42A7" w:rsidRDefault="00710E56" w:rsidP="00710E56">
      <w:pPr>
        <w:rPr>
          <w:rFonts w:ascii="Arial" w:hAnsi="Arial" w:cs="Arial"/>
        </w:rPr>
      </w:pPr>
      <w:r w:rsidRPr="007B42A7">
        <w:rPr>
          <w:rFonts w:ascii="Arial" w:hAnsi="Arial" w:cs="Arial"/>
        </w:rPr>
        <w:t>Take time early in every lesson to establish and reinforce expectations, positive learning-focused relationships and the all-important sense of belonging. We feel this is best achieved by creating a calm moment when the teacher addresses the class directly with plenty of eye contact, free from other distractions. This can be when the register is taken or a moment when you offer a welcome and review learning goals.</w:t>
      </w:r>
    </w:p>
    <w:p w14:paraId="2D201CD7" w14:textId="77777777" w:rsidR="00710E56" w:rsidRPr="007B42A7" w:rsidRDefault="00000000" w:rsidP="00710E56">
      <w:pPr>
        <w:rPr>
          <w:rFonts w:ascii="Arial" w:hAnsi="Arial" w:cs="Arial"/>
        </w:rPr>
      </w:pPr>
      <w:r>
        <w:rPr>
          <w:rFonts w:ascii="Arial" w:hAnsi="Arial" w:cs="Arial"/>
        </w:rPr>
        <w:pict w14:anchorId="1C70CD21">
          <v:rect id="_x0000_i1027" style="width:0;height:1.5pt" o:hralign="center" o:hrstd="t" o:hr="t" fillcolor="#a0a0a0" stroked="f"/>
        </w:pict>
      </w:r>
    </w:p>
    <w:p w14:paraId="43FF1C87" w14:textId="77777777" w:rsidR="00710E56" w:rsidRPr="007B42A7" w:rsidRDefault="00710E56" w:rsidP="00710E56">
      <w:pPr>
        <w:rPr>
          <w:rFonts w:ascii="Arial" w:hAnsi="Arial" w:cs="Arial"/>
          <w:b/>
          <w:bCs/>
        </w:rPr>
      </w:pPr>
      <w:r w:rsidRPr="007B42A7">
        <w:rPr>
          <w:rFonts w:ascii="Arial" w:hAnsi="Arial" w:cs="Arial"/>
          <w:b/>
          <w:bCs/>
        </w:rPr>
        <w:t>3. Do Now: Establish a Repertoire of Entry Tasks</w:t>
      </w:r>
    </w:p>
    <w:p w14:paraId="2CF63844" w14:textId="77777777" w:rsidR="00710E56" w:rsidRPr="007B42A7" w:rsidRDefault="00710E56" w:rsidP="00710E56">
      <w:pPr>
        <w:rPr>
          <w:rFonts w:ascii="Arial" w:hAnsi="Arial" w:cs="Arial"/>
        </w:rPr>
      </w:pPr>
      <w:r w:rsidRPr="007B42A7">
        <w:rPr>
          <w:rFonts w:ascii="Arial" w:hAnsi="Arial" w:cs="Arial"/>
        </w:rPr>
        <w:t xml:space="preserve">Devise a small repertoire of short practice tasks that students are familiar with that can be initiated by simple cues from a board message or verbal instruction. These are </w:t>
      </w:r>
      <w:r w:rsidRPr="007B42A7">
        <w:rPr>
          <w:rFonts w:ascii="Arial" w:hAnsi="Arial" w:cs="Arial"/>
        </w:rPr>
        <w:lastRenderedPageBreak/>
        <w:t xml:space="preserve">commonly called Do </w:t>
      </w:r>
      <w:proofErr w:type="spellStart"/>
      <w:r w:rsidRPr="007B42A7">
        <w:rPr>
          <w:rFonts w:ascii="Arial" w:hAnsi="Arial" w:cs="Arial"/>
        </w:rPr>
        <w:t>Nows</w:t>
      </w:r>
      <w:proofErr w:type="spellEnd"/>
      <w:r w:rsidRPr="007B42A7">
        <w:rPr>
          <w:rFonts w:ascii="Arial" w:hAnsi="Arial" w:cs="Arial"/>
        </w:rPr>
        <w:t xml:space="preserve"> after Lemov’s </w:t>
      </w:r>
      <w:r w:rsidRPr="007B42A7">
        <w:rPr>
          <w:rFonts w:ascii="Arial" w:hAnsi="Arial" w:cs="Arial"/>
          <w:i/>
          <w:iCs/>
        </w:rPr>
        <w:t xml:space="preserve">Teach Like </w:t>
      </w:r>
      <w:proofErr w:type="gramStart"/>
      <w:r w:rsidRPr="007B42A7">
        <w:rPr>
          <w:rFonts w:ascii="Arial" w:hAnsi="Arial" w:cs="Arial"/>
          <w:i/>
          <w:iCs/>
        </w:rPr>
        <w:t>A</w:t>
      </w:r>
      <w:proofErr w:type="gramEnd"/>
      <w:r w:rsidRPr="007B42A7">
        <w:rPr>
          <w:rFonts w:ascii="Arial" w:hAnsi="Arial" w:cs="Arial"/>
          <w:i/>
          <w:iCs/>
        </w:rPr>
        <w:t xml:space="preserve"> Champion</w:t>
      </w:r>
      <w:r w:rsidRPr="007B42A7">
        <w:rPr>
          <w:rFonts w:ascii="Arial" w:hAnsi="Arial" w:cs="Arial"/>
        </w:rPr>
        <w:t>. Establish routines so students know to begin these tasks unprompted or to wait for a cue to start. The goal is to get them thinking as quickly as possible.</w:t>
      </w:r>
    </w:p>
    <w:p w14:paraId="7CD95EA4" w14:textId="77777777" w:rsidR="00710E56" w:rsidRPr="007B42A7" w:rsidRDefault="00000000" w:rsidP="00710E56">
      <w:pPr>
        <w:rPr>
          <w:rFonts w:ascii="Arial" w:hAnsi="Arial" w:cs="Arial"/>
        </w:rPr>
      </w:pPr>
      <w:r>
        <w:rPr>
          <w:rFonts w:ascii="Arial" w:hAnsi="Arial" w:cs="Arial"/>
        </w:rPr>
        <w:pict w14:anchorId="2E7A1D6B">
          <v:rect id="_x0000_i1028" style="width:0;height:1.5pt" o:hralign="center" o:hrstd="t" o:hr="t" fillcolor="#a0a0a0" stroked="f"/>
        </w:pict>
      </w:r>
    </w:p>
    <w:p w14:paraId="0C729321" w14:textId="77777777" w:rsidR="00F11923" w:rsidRDefault="00F11923" w:rsidP="00710E56">
      <w:pPr>
        <w:rPr>
          <w:rFonts w:ascii="Arial" w:hAnsi="Arial" w:cs="Arial"/>
          <w:b/>
          <w:bCs/>
        </w:rPr>
      </w:pPr>
    </w:p>
    <w:p w14:paraId="3A10C6E5" w14:textId="32554631" w:rsidR="00710E56" w:rsidRPr="007B42A7" w:rsidRDefault="00710E56" w:rsidP="00710E56">
      <w:pPr>
        <w:rPr>
          <w:rFonts w:ascii="Arial" w:hAnsi="Arial" w:cs="Arial"/>
          <w:b/>
          <w:bCs/>
        </w:rPr>
      </w:pPr>
      <w:r w:rsidRPr="007B42A7">
        <w:rPr>
          <w:rFonts w:ascii="Arial" w:hAnsi="Arial" w:cs="Arial"/>
          <w:b/>
          <w:bCs/>
        </w:rPr>
        <w:t>4. Set the Context for the Lesson Within a Sequence</w:t>
      </w:r>
    </w:p>
    <w:p w14:paraId="30AB08D9" w14:textId="77777777" w:rsidR="00710E56" w:rsidRPr="00F11923" w:rsidRDefault="00710E56" w:rsidP="00710E56">
      <w:pPr>
        <w:rPr>
          <w:rFonts w:ascii="Arial" w:hAnsi="Arial" w:cs="Arial"/>
        </w:rPr>
      </w:pPr>
      <w:r w:rsidRPr="00F11923">
        <w:rPr>
          <w:rFonts w:ascii="Arial" w:hAnsi="Arial" w:cs="Arial"/>
        </w:rPr>
        <w:t xml:space="preserve">Once the class is settled, after a Do Now task, </w:t>
      </w:r>
      <w:proofErr w:type="gramStart"/>
      <w:r w:rsidRPr="00F11923">
        <w:rPr>
          <w:rFonts w:ascii="Arial" w:hAnsi="Arial" w:cs="Arial"/>
        </w:rPr>
        <w:t>gain</w:t>
      </w:r>
      <w:proofErr w:type="gramEnd"/>
      <w:r w:rsidRPr="00F11923">
        <w:rPr>
          <w:rFonts w:ascii="Arial" w:hAnsi="Arial" w:cs="Arial"/>
        </w:rPr>
        <w:t xml:space="preserve"> their full attention (Signal, Pause, Insist) and explore how this lesson fits with the previous lesson and the wider learning sequence or topic. This framing is important in supporting students’ self-regulation and schema-building. Ideally every student should know the wider purpose of any </w:t>
      </w:r>
      <w:proofErr w:type="gramStart"/>
      <w:r w:rsidRPr="00F11923">
        <w:rPr>
          <w:rFonts w:ascii="Arial" w:hAnsi="Arial" w:cs="Arial"/>
        </w:rPr>
        <w:t>particular lesson</w:t>
      </w:r>
      <w:proofErr w:type="gramEnd"/>
      <w:r w:rsidRPr="00F11923">
        <w:rPr>
          <w:rFonts w:ascii="Arial" w:hAnsi="Arial" w:cs="Arial"/>
        </w:rPr>
        <w:t>.</w:t>
      </w:r>
    </w:p>
    <w:p w14:paraId="2C7F3584" w14:textId="77777777" w:rsidR="00710E56" w:rsidRPr="007B42A7" w:rsidRDefault="00000000" w:rsidP="00710E56">
      <w:pPr>
        <w:rPr>
          <w:rFonts w:ascii="Arial" w:hAnsi="Arial" w:cs="Arial"/>
        </w:rPr>
      </w:pPr>
      <w:r>
        <w:rPr>
          <w:rFonts w:ascii="Arial" w:hAnsi="Arial" w:cs="Arial"/>
        </w:rPr>
        <w:pict w14:anchorId="1DC74EB7">
          <v:rect id="_x0000_i1029" style="width:0;height:1.5pt" o:hralign="center" o:hrstd="t" o:hr="t" fillcolor="#a0a0a0" stroked="f"/>
        </w:pict>
      </w:r>
    </w:p>
    <w:p w14:paraId="2734C3C6" w14:textId="77777777" w:rsidR="00710E56" w:rsidRPr="007B42A7" w:rsidRDefault="00710E56" w:rsidP="00710E56">
      <w:pPr>
        <w:rPr>
          <w:rFonts w:ascii="Arial" w:hAnsi="Arial" w:cs="Arial"/>
          <w:b/>
          <w:bCs/>
        </w:rPr>
      </w:pPr>
      <w:r w:rsidRPr="007B42A7">
        <w:rPr>
          <w:rFonts w:ascii="Arial" w:hAnsi="Arial" w:cs="Arial"/>
          <w:b/>
          <w:bCs/>
        </w:rPr>
        <w:t>5. Discuss Specific Learning Goals</w:t>
      </w:r>
    </w:p>
    <w:p w14:paraId="2E474CF6" w14:textId="77777777" w:rsidR="00710E56" w:rsidRDefault="00710E56" w:rsidP="00710E56">
      <w:pPr>
        <w:rPr>
          <w:rFonts w:ascii="Arial" w:hAnsi="Arial" w:cs="Arial"/>
        </w:rPr>
      </w:pPr>
      <w:r w:rsidRPr="00F11923">
        <w:rPr>
          <w:rFonts w:ascii="Arial" w:hAnsi="Arial" w:cs="Arial"/>
        </w:rPr>
        <w:t xml:space="preserve">Wiliam and Leahy’s Five Strategies include clarifying learning intentions as a vital element in formative assessment. </w:t>
      </w:r>
      <w:r w:rsidRPr="00F11923">
        <w:rPr>
          <w:rFonts w:ascii="Arial" w:hAnsi="Arial" w:cs="Arial"/>
          <w:i/>
          <w:iCs/>
        </w:rPr>
        <w:t>If we don’t know where we’re going, we’ll never arrive!</w:t>
      </w:r>
      <w:r w:rsidRPr="00F11923">
        <w:rPr>
          <w:rFonts w:ascii="Arial" w:hAnsi="Arial" w:cs="Arial"/>
        </w:rPr>
        <w:t xml:space="preserve"> Students do not need to write learning objectives into their books robotically. Rather, learning objectives should be explained, modelled and discussed. Check for Understanding from a sample of students to establish whether they have a good sense of what they are about to learn and why.</w:t>
      </w:r>
    </w:p>
    <w:p w14:paraId="2F660D32" w14:textId="77777777" w:rsidR="00D31B27" w:rsidRDefault="00D31B27" w:rsidP="00710E56">
      <w:pPr>
        <w:rPr>
          <w:rFonts w:ascii="Arial" w:hAnsi="Arial" w:cs="Arial"/>
        </w:rPr>
      </w:pPr>
    </w:p>
    <w:p w14:paraId="2612CD66" w14:textId="77777777" w:rsidR="003267BC" w:rsidRDefault="003267BC" w:rsidP="00710E56">
      <w:pPr>
        <w:rPr>
          <w:rFonts w:ascii="Arial" w:hAnsi="Arial" w:cs="Arial"/>
        </w:rPr>
      </w:pPr>
    </w:p>
    <w:p w14:paraId="55932B48" w14:textId="77777777" w:rsidR="003267BC" w:rsidRDefault="003267BC" w:rsidP="00710E56">
      <w:pPr>
        <w:rPr>
          <w:rFonts w:ascii="Arial" w:hAnsi="Arial" w:cs="Arial"/>
        </w:rPr>
      </w:pPr>
    </w:p>
    <w:p w14:paraId="6535150B" w14:textId="77777777" w:rsidR="003267BC" w:rsidRDefault="003267BC" w:rsidP="00710E56">
      <w:pPr>
        <w:rPr>
          <w:rFonts w:ascii="Arial" w:hAnsi="Arial" w:cs="Arial"/>
        </w:rPr>
      </w:pPr>
    </w:p>
    <w:p w14:paraId="6AB8698C" w14:textId="77777777" w:rsidR="003267BC" w:rsidRDefault="003267BC" w:rsidP="00710E56">
      <w:pPr>
        <w:rPr>
          <w:rFonts w:ascii="Arial" w:hAnsi="Arial" w:cs="Arial"/>
        </w:rPr>
      </w:pPr>
    </w:p>
    <w:p w14:paraId="461EB855" w14:textId="77777777" w:rsidR="003267BC" w:rsidRDefault="003267BC" w:rsidP="00710E56">
      <w:pPr>
        <w:rPr>
          <w:rFonts w:ascii="Arial" w:hAnsi="Arial" w:cs="Arial"/>
        </w:rPr>
      </w:pPr>
    </w:p>
    <w:p w14:paraId="4540C869" w14:textId="77777777" w:rsidR="003267BC" w:rsidRDefault="003267BC" w:rsidP="00710E56">
      <w:pPr>
        <w:rPr>
          <w:rFonts w:ascii="Arial" w:hAnsi="Arial" w:cs="Arial"/>
        </w:rPr>
      </w:pPr>
    </w:p>
    <w:p w14:paraId="1DED0195" w14:textId="77777777" w:rsidR="003267BC" w:rsidRDefault="003267BC" w:rsidP="00710E56">
      <w:pPr>
        <w:rPr>
          <w:rFonts w:ascii="Arial" w:hAnsi="Arial" w:cs="Arial"/>
        </w:rPr>
      </w:pPr>
    </w:p>
    <w:p w14:paraId="343AD314" w14:textId="67A75095" w:rsidR="00D31B27" w:rsidRDefault="00D31B27" w:rsidP="00710E56">
      <w:pPr>
        <w:rPr>
          <w:rFonts w:ascii="Arial" w:hAnsi="Arial" w:cs="Arial"/>
        </w:rPr>
      </w:pPr>
      <w:r>
        <w:rPr>
          <w:noProof/>
        </w:rPr>
        <w:lastRenderedPageBreak/>
        <w:drawing>
          <wp:inline distT="0" distB="0" distL="0" distR="0" wp14:anchorId="229DF919" wp14:editId="32870F2A">
            <wp:extent cx="4972050" cy="2796778"/>
            <wp:effectExtent l="0" t="0" r="0" b="3810"/>
            <wp:docPr id="569851137" name="Picture 1" descr="A diagram of a person showing how to use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51137" name="Picture 1" descr="A diagram of a person showing how to use a sign&#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78228" cy="2800253"/>
                    </a:xfrm>
                    <a:prstGeom prst="rect">
                      <a:avLst/>
                    </a:prstGeom>
                    <a:noFill/>
                    <a:ln>
                      <a:noFill/>
                    </a:ln>
                  </pic:spPr>
                </pic:pic>
              </a:graphicData>
            </a:graphic>
          </wp:inline>
        </w:drawing>
      </w:r>
    </w:p>
    <w:p w14:paraId="1C579542" w14:textId="643AA4A7" w:rsidR="00D31B27" w:rsidRPr="00F11923" w:rsidRDefault="003B0424" w:rsidP="00710E56">
      <w:pPr>
        <w:rPr>
          <w:rFonts w:ascii="Arial" w:hAnsi="Arial" w:cs="Arial"/>
        </w:rPr>
      </w:pPr>
      <w:r>
        <w:rPr>
          <w:noProof/>
        </w:rPr>
        <w:drawing>
          <wp:inline distT="0" distB="0" distL="0" distR="0" wp14:anchorId="035AF34F" wp14:editId="082946A0">
            <wp:extent cx="4972050" cy="3697165"/>
            <wp:effectExtent l="0" t="0" r="0" b="0"/>
            <wp:docPr id="754671391" name="Picture 2" descr="A blue and white brochur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71391" name="Picture 2" descr="A blue and white brochure with text&#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81310" cy="3704050"/>
                    </a:xfrm>
                    <a:prstGeom prst="rect">
                      <a:avLst/>
                    </a:prstGeom>
                    <a:noFill/>
                    <a:ln>
                      <a:noFill/>
                    </a:ln>
                  </pic:spPr>
                </pic:pic>
              </a:graphicData>
            </a:graphic>
          </wp:inline>
        </w:drawing>
      </w:r>
    </w:p>
    <w:p w14:paraId="2042D876" w14:textId="77777777" w:rsidR="00710E56" w:rsidRPr="007B42A7" w:rsidRDefault="00710E56">
      <w:pPr>
        <w:rPr>
          <w:rFonts w:ascii="Arial" w:hAnsi="Arial" w:cs="Arial"/>
        </w:rPr>
      </w:pPr>
    </w:p>
    <w:sectPr w:rsidR="00710E56" w:rsidRPr="007B42A7">
      <w:head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290C4" w14:textId="77777777" w:rsidR="00E3197C" w:rsidRDefault="00E3197C" w:rsidP="00441D43">
      <w:pPr>
        <w:spacing w:after="0" w:line="240" w:lineRule="auto"/>
      </w:pPr>
      <w:r>
        <w:separator/>
      </w:r>
    </w:p>
  </w:endnote>
  <w:endnote w:type="continuationSeparator" w:id="0">
    <w:p w14:paraId="2B55866D" w14:textId="77777777" w:rsidR="00E3197C" w:rsidRDefault="00E3197C" w:rsidP="00441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3E43B" w14:textId="77777777" w:rsidR="00E3197C" w:rsidRDefault="00E3197C" w:rsidP="00441D43">
      <w:pPr>
        <w:spacing w:after="0" w:line="240" w:lineRule="auto"/>
      </w:pPr>
      <w:r>
        <w:separator/>
      </w:r>
    </w:p>
  </w:footnote>
  <w:footnote w:type="continuationSeparator" w:id="0">
    <w:p w14:paraId="3B88C356" w14:textId="77777777" w:rsidR="00E3197C" w:rsidRDefault="00E3197C" w:rsidP="00441D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B30F7" w14:textId="40F1C493" w:rsidR="00441D43" w:rsidRDefault="00441D43">
    <w:pPr>
      <w:pStyle w:val="Header"/>
    </w:pPr>
    <w:r>
      <w:rPr>
        <w:noProof/>
      </w:rPr>
      <w:drawing>
        <wp:anchor distT="0" distB="0" distL="114300" distR="114300" simplePos="0" relativeHeight="251659264" behindDoc="0" locked="0" layoutInCell="1" allowOverlap="1" wp14:anchorId="160F1372" wp14:editId="23F5636D">
          <wp:simplePos x="0" y="0"/>
          <wp:positionH relativeFrom="column">
            <wp:posOffset>-908050</wp:posOffset>
          </wp:positionH>
          <wp:positionV relativeFrom="paragraph">
            <wp:posOffset>-451485</wp:posOffset>
          </wp:positionV>
          <wp:extent cx="7810500" cy="1949450"/>
          <wp:effectExtent l="0" t="0" r="0" b="0"/>
          <wp:wrapThrough wrapText="bothSides">
            <wp:wrapPolygon edited="0">
              <wp:start x="0" y="0"/>
              <wp:lineTo x="0" y="21319"/>
              <wp:lineTo x="21547" y="21319"/>
              <wp:lineTo x="21547" y="0"/>
              <wp:lineTo x="0" y="0"/>
            </wp:wrapPolygon>
          </wp:wrapThrough>
          <wp:docPr id="1" name="Picture 1" descr="A close-up of a red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red and white sig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9494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E56"/>
    <w:rsid w:val="00051373"/>
    <w:rsid w:val="003267BC"/>
    <w:rsid w:val="003B0424"/>
    <w:rsid w:val="00441D43"/>
    <w:rsid w:val="00596BF2"/>
    <w:rsid w:val="005E4C96"/>
    <w:rsid w:val="005F76AE"/>
    <w:rsid w:val="00710E56"/>
    <w:rsid w:val="007B42A7"/>
    <w:rsid w:val="00BE43E2"/>
    <w:rsid w:val="00D31B27"/>
    <w:rsid w:val="00E3197C"/>
    <w:rsid w:val="00F11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98542"/>
  <w15:chartTrackingRefBased/>
  <w15:docId w15:val="{9D11C633-1277-46CC-8308-C881863B9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0E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0E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0E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0E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0E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0E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0E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0E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0E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0E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0E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0E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0E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0E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0E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0E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0E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0E56"/>
    <w:rPr>
      <w:rFonts w:eastAsiaTheme="majorEastAsia" w:cstheme="majorBidi"/>
      <w:color w:val="272727" w:themeColor="text1" w:themeTint="D8"/>
    </w:rPr>
  </w:style>
  <w:style w:type="paragraph" w:styleId="Title">
    <w:name w:val="Title"/>
    <w:basedOn w:val="Normal"/>
    <w:next w:val="Normal"/>
    <w:link w:val="TitleChar"/>
    <w:uiPriority w:val="10"/>
    <w:qFormat/>
    <w:rsid w:val="00710E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0E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0E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0E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0E56"/>
    <w:pPr>
      <w:spacing w:before="160"/>
      <w:jc w:val="center"/>
    </w:pPr>
    <w:rPr>
      <w:i/>
      <w:iCs/>
      <w:color w:val="404040" w:themeColor="text1" w:themeTint="BF"/>
    </w:rPr>
  </w:style>
  <w:style w:type="character" w:customStyle="1" w:styleId="QuoteChar">
    <w:name w:val="Quote Char"/>
    <w:basedOn w:val="DefaultParagraphFont"/>
    <w:link w:val="Quote"/>
    <w:uiPriority w:val="29"/>
    <w:rsid w:val="00710E56"/>
    <w:rPr>
      <w:i/>
      <w:iCs/>
      <w:color w:val="404040" w:themeColor="text1" w:themeTint="BF"/>
    </w:rPr>
  </w:style>
  <w:style w:type="paragraph" w:styleId="ListParagraph">
    <w:name w:val="List Paragraph"/>
    <w:basedOn w:val="Normal"/>
    <w:uiPriority w:val="34"/>
    <w:qFormat/>
    <w:rsid w:val="00710E56"/>
    <w:pPr>
      <w:ind w:left="720"/>
      <w:contextualSpacing/>
    </w:pPr>
  </w:style>
  <w:style w:type="character" w:styleId="IntenseEmphasis">
    <w:name w:val="Intense Emphasis"/>
    <w:basedOn w:val="DefaultParagraphFont"/>
    <w:uiPriority w:val="21"/>
    <w:qFormat/>
    <w:rsid w:val="00710E56"/>
    <w:rPr>
      <w:i/>
      <w:iCs/>
      <w:color w:val="0F4761" w:themeColor="accent1" w:themeShade="BF"/>
    </w:rPr>
  </w:style>
  <w:style w:type="paragraph" w:styleId="IntenseQuote">
    <w:name w:val="Intense Quote"/>
    <w:basedOn w:val="Normal"/>
    <w:next w:val="Normal"/>
    <w:link w:val="IntenseQuoteChar"/>
    <w:uiPriority w:val="30"/>
    <w:qFormat/>
    <w:rsid w:val="00710E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0E56"/>
    <w:rPr>
      <w:i/>
      <w:iCs/>
      <w:color w:val="0F4761" w:themeColor="accent1" w:themeShade="BF"/>
    </w:rPr>
  </w:style>
  <w:style w:type="character" w:styleId="IntenseReference">
    <w:name w:val="Intense Reference"/>
    <w:basedOn w:val="DefaultParagraphFont"/>
    <w:uiPriority w:val="32"/>
    <w:qFormat/>
    <w:rsid w:val="00710E56"/>
    <w:rPr>
      <w:b/>
      <w:bCs/>
      <w:smallCaps/>
      <w:color w:val="0F4761" w:themeColor="accent1" w:themeShade="BF"/>
      <w:spacing w:val="5"/>
    </w:rPr>
  </w:style>
  <w:style w:type="paragraph" w:styleId="Header">
    <w:name w:val="header"/>
    <w:basedOn w:val="Normal"/>
    <w:link w:val="HeaderChar"/>
    <w:uiPriority w:val="99"/>
    <w:unhideWhenUsed/>
    <w:rsid w:val="00441D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D43"/>
  </w:style>
  <w:style w:type="paragraph" w:styleId="Footer">
    <w:name w:val="footer"/>
    <w:basedOn w:val="Normal"/>
    <w:link w:val="FooterChar"/>
    <w:uiPriority w:val="99"/>
    <w:unhideWhenUsed/>
    <w:rsid w:val="00441D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D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469</Words>
  <Characters>2398</Characters>
  <Application>Microsoft Office Word</Application>
  <DocSecurity>0</DocSecurity>
  <Lines>79</Lines>
  <Paragraphs>34</Paragraphs>
  <ScaleCrop>false</ScaleCrop>
  <Company/>
  <LinksUpToDate>false</LinksUpToDate>
  <CharactersWithSpaces>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 Glonci</dc:creator>
  <cp:keywords/>
  <dc:description/>
  <cp:lastModifiedBy>Simona Glonci</cp:lastModifiedBy>
  <cp:revision>8</cp:revision>
  <dcterms:created xsi:type="dcterms:W3CDTF">2025-10-02T15:03:00Z</dcterms:created>
  <dcterms:modified xsi:type="dcterms:W3CDTF">2025-10-03T14:34:00Z</dcterms:modified>
</cp:coreProperties>
</file>