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FCCB" w14:textId="77777777" w:rsidR="00D50D42" w:rsidRPr="00615B1A" w:rsidRDefault="00D50D42" w:rsidP="00D50D42">
      <w:pPr>
        <w:rPr>
          <w:b/>
          <w:bCs/>
          <w:color w:val="215E99" w:themeColor="text2" w:themeTint="BF"/>
        </w:rPr>
      </w:pPr>
      <w:r w:rsidRPr="00615B1A">
        <w:rPr>
          <w:b/>
          <w:bCs/>
          <w:color w:val="215E99" w:themeColor="text2" w:themeTint="BF"/>
        </w:rPr>
        <w:t>Understanding the Purpose of Key Pastoral Roles</w:t>
      </w:r>
    </w:p>
    <w:p w14:paraId="14B19ABE" w14:textId="77777777" w:rsidR="00D50D42" w:rsidRPr="00D50D42" w:rsidRDefault="00D50D42" w:rsidP="00D50D42">
      <w:pPr>
        <w:rPr>
          <w:b/>
          <w:bCs/>
          <w:color w:val="C00000"/>
        </w:rPr>
      </w:pPr>
      <w:r>
        <w:rPr>
          <w:b/>
          <w:bCs/>
          <w:color w:val="C00000"/>
        </w:rPr>
        <w:t>Relevant</w:t>
      </w:r>
      <w:r w:rsidRPr="00D50D42">
        <w:rPr>
          <w:b/>
          <w:bCs/>
          <w:color w:val="C00000"/>
        </w:rPr>
        <w:t xml:space="preserve"> Assessment Objectives</w:t>
      </w:r>
    </w:p>
    <w:p w14:paraId="7C8A17D4" w14:textId="77777777" w:rsidR="00D50D42" w:rsidRPr="00D50D42" w:rsidRDefault="00D50D42" w:rsidP="00D50D42">
      <w:pPr>
        <w:rPr>
          <w:b/>
          <w:bCs/>
        </w:rPr>
      </w:pPr>
      <w:r w:rsidRPr="00A8327D">
        <w:rPr>
          <w:b/>
          <w:bCs/>
        </w:rPr>
        <w:t>4.0</w:t>
      </w:r>
      <w:r>
        <w:rPr>
          <w:b/>
          <w:bCs/>
        </w:rPr>
        <w:t xml:space="preserve">: </w:t>
      </w:r>
      <w:r w:rsidRPr="00A8327D">
        <w:t xml:space="preserve">Understand the </w:t>
      </w:r>
      <w:r w:rsidRPr="00A8327D">
        <w:rPr>
          <w:b/>
          <w:bCs/>
        </w:rPr>
        <w:t>importance of key pastoral roles</w:t>
      </w:r>
      <w:r w:rsidRPr="00A8327D">
        <w:t xml:space="preserve"> in the </w:t>
      </w:r>
      <w:r w:rsidRPr="00A8327D">
        <w:rPr>
          <w:b/>
          <w:bCs/>
        </w:rPr>
        <w:t>development of pupils</w:t>
      </w:r>
      <w:r w:rsidRPr="00A8327D">
        <w:t xml:space="preserve"> in the </w:t>
      </w:r>
      <w:r w:rsidRPr="00A8327D">
        <w:rPr>
          <w:b/>
          <w:bCs/>
        </w:rPr>
        <w:t>placement school</w:t>
      </w:r>
    </w:p>
    <w:p w14:paraId="58C11D2F" w14:textId="77777777" w:rsidR="00D50D42" w:rsidRPr="00A8327D" w:rsidRDefault="00D50D42" w:rsidP="00D50D42">
      <w:pPr>
        <w:numPr>
          <w:ilvl w:val="0"/>
          <w:numId w:val="10"/>
        </w:numPr>
      </w:pPr>
      <w:r w:rsidRPr="00A8327D">
        <w:rPr>
          <w:b/>
          <w:bCs/>
        </w:rPr>
        <w:t>4.1</w:t>
      </w:r>
      <w:r w:rsidRPr="00A8327D">
        <w:t xml:space="preserve"> </w:t>
      </w:r>
      <w:r w:rsidRPr="00A8327D">
        <w:rPr>
          <w:b/>
          <w:bCs/>
        </w:rPr>
        <w:t>Examine</w:t>
      </w:r>
      <w:r w:rsidRPr="00A8327D">
        <w:t xml:space="preserve"> the </w:t>
      </w:r>
      <w:r w:rsidRPr="00A8327D">
        <w:rPr>
          <w:b/>
          <w:bCs/>
        </w:rPr>
        <w:t>key features</w:t>
      </w:r>
      <w:r w:rsidRPr="00A8327D">
        <w:t xml:space="preserve"> of </w:t>
      </w:r>
      <w:r w:rsidRPr="00A8327D">
        <w:rPr>
          <w:b/>
          <w:bCs/>
        </w:rPr>
        <w:t>different pastoral roles</w:t>
      </w:r>
      <w:r w:rsidRPr="00A8327D">
        <w:t xml:space="preserve"> within the </w:t>
      </w:r>
      <w:r w:rsidRPr="00A8327D">
        <w:rPr>
          <w:b/>
          <w:bCs/>
        </w:rPr>
        <w:t>placement school</w:t>
      </w:r>
    </w:p>
    <w:p w14:paraId="03896B5F" w14:textId="77777777" w:rsidR="00D50D42" w:rsidRDefault="00D50D42" w:rsidP="00D50D42">
      <w:pPr>
        <w:numPr>
          <w:ilvl w:val="0"/>
          <w:numId w:val="10"/>
        </w:numPr>
      </w:pPr>
      <w:r w:rsidRPr="00A8327D">
        <w:rPr>
          <w:b/>
          <w:bCs/>
        </w:rPr>
        <w:t>4.2</w:t>
      </w:r>
      <w:r w:rsidRPr="00A8327D">
        <w:t xml:space="preserve"> </w:t>
      </w:r>
      <w:r w:rsidRPr="00A8327D">
        <w:rPr>
          <w:b/>
          <w:bCs/>
        </w:rPr>
        <w:t>Analyse</w:t>
      </w:r>
      <w:r w:rsidRPr="00A8327D">
        <w:t xml:space="preserve"> the </w:t>
      </w:r>
      <w:r w:rsidRPr="00A8327D">
        <w:rPr>
          <w:b/>
          <w:bCs/>
        </w:rPr>
        <w:t>importance of two pastoral roles</w:t>
      </w:r>
      <w:r w:rsidRPr="00A8327D">
        <w:t xml:space="preserve"> in the </w:t>
      </w:r>
      <w:r w:rsidRPr="00A8327D">
        <w:rPr>
          <w:b/>
          <w:bCs/>
        </w:rPr>
        <w:t>development of pupils</w:t>
      </w:r>
      <w:r w:rsidRPr="00A8327D">
        <w:t xml:space="preserve"> in the </w:t>
      </w:r>
      <w:r w:rsidRPr="00A8327D">
        <w:rPr>
          <w:b/>
          <w:bCs/>
        </w:rPr>
        <w:t>placement school</w:t>
      </w:r>
    </w:p>
    <w:p w14:paraId="54E1F35E" w14:textId="77777777" w:rsidR="001A0F17" w:rsidRDefault="001A0F17" w:rsidP="001A0F17">
      <w:pPr>
        <w:rPr>
          <w:b/>
          <w:bCs/>
        </w:rPr>
      </w:pPr>
    </w:p>
    <w:p w14:paraId="6693BC79" w14:textId="1836A288" w:rsidR="001A0F17" w:rsidRPr="001A0F17" w:rsidRDefault="00D50D42" w:rsidP="00C03F06">
      <w:pPr>
        <w:rPr>
          <w:b/>
          <w:bCs/>
          <w:color w:val="C00000"/>
        </w:rPr>
      </w:pPr>
      <w:r>
        <w:rPr>
          <w:b/>
          <w:bCs/>
          <w:color w:val="C00000"/>
        </w:rPr>
        <w:t xml:space="preserve">Meeting </w:t>
      </w:r>
      <w:r w:rsidR="00023FC3">
        <w:rPr>
          <w:b/>
          <w:bCs/>
          <w:color w:val="C00000"/>
        </w:rPr>
        <w:t>3</w:t>
      </w:r>
      <w:r>
        <w:rPr>
          <w:b/>
          <w:bCs/>
          <w:color w:val="C00000"/>
        </w:rPr>
        <w:t xml:space="preserve"> of 3:</w:t>
      </w:r>
      <w:r w:rsidRPr="00D50D42">
        <w:rPr>
          <w:b/>
          <w:bCs/>
          <w:color w:val="C00000"/>
        </w:rPr>
        <w:t xml:space="preserve"> </w:t>
      </w:r>
      <w:r w:rsidR="00023FC3">
        <w:rPr>
          <w:b/>
          <w:bCs/>
          <w:color w:val="C00000"/>
        </w:rPr>
        <w:t>Higher Ability</w:t>
      </w:r>
      <w:r w:rsidR="004D128B">
        <w:rPr>
          <w:b/>
          <w:bCs/>
          <w:color w:val="C00000"/>
        </w:rPr>
        <w:t xml:space="preserve"> Lead</w:t>
      </w:r>
    </w:p>
    <w:p w14:paraId="689013C8" w14:textId="7E0A2754" w:rsidR="004D128B" w:rsidRPr="001A0F17" w:rsidRDefault="00C03F06" w:rsidP="00C03F06">
      <w:r w:rsidRPr="00C03F06">
        <w:rPr>
          <w:b/>
          <w:bCs/>
        </w:rPr>
        <w:t xml:space="preserve">Date and time of </w:t>
      </w:r>
      <w:r w:rsidR="00D50D42">
        <w:rPr>
          <w:b/>
          <w:bCs/>
        </w:rPr>
        <w:t>meeting</w:t>
      </w:r>
      <w:r w:rsidRPr="00C03F06">
        <w:rPr>
          <w:b/>
          <w:bCs/>
        </w:rPr>
        <w:t>:</w:t>
      </w:r>
    </w:p>
    <w:p w14:paraId="27A9D58F" w14:textId="77777777" w:rsidR="001A0F17" w:rsidRDefault="001A0F17" w:rsidP="001A0F17">
      <w:pPr>
        <w:rPr>
          <w:color w:val="215E99" w:themeColor="text2" w:themeTint="BF"/>
        </w:rPr>
      </w:pPr>
    </w:p>
    <w:p w14:paraId="7989A3BE" w14:textId="635943C3" w:rsidR="001A0F17" w:rsidRDefault="00023FC3" w:rsidP="001A0F17">
      <w:pPr>
        <w:rPr>
          <w:b/>
          <w:bCs/>
        </w:rPr>
      </w:pPr>
      <w:r>
        <w:rPr>
          <w:color w:val="215E99" w:themeColor="text2" w:themeTint="BF"/>
        </w:rPr>
        <w:t>Higher Ability</w:t>
      </w:r>
      <w:r w:rsidR="004D128B">
        <w:rPr>
          <w:color w:val="215E99" w:themeColor="text2" w:themeTint="BF"/>
        </w:rPr>
        <w:t xml:space="preserve"> Lead </w:t>
      </w:r>
      <w:r w:rsidR="00D50D42" w:rsidRPr="00D50D42">
        <w:rPr>
          <w:color w:val="215E99" w:themeColor="text2" w:themeTint="BF"/>
        </w:rPr>
        <w:t>meeting notes and ideas</w:t>
      </w:r>
      <w:r w:rsidR="001A0F17" w:rsidRPr="001A0F17">
        <w:rPr>
          <w:b/>
          <w:bCs/>
        </w:rPr>
        <w:t xml:space="preserve"> </w:t>
      </w:r>
    </w:p>
    <w:p w14:paraId="78F352C3" w14:textId="6B5239FA" w:rsidR="00D50D42" w:rsidRPr="001A0F17" w:rsidRDefault="00023FC3" w:rsidP="00C03F06">
      <w:pPr>
        <w:rPr>
          <w:b/>
          <w:bCs/>
        </w:rPr>
      </w:pPr>
      <w:r w:rsidRPr="00615B1A">
        <w:rPr>
          <w:b/>
          <w:bCs/>
        </w:rPr>
        <w:t>Examining the Higher Ability Lead Role</w:t>
      </w:r>
    </w:p>
    <w:tbl>
      <w:tblPr>
        <w:tblStyle w:val="TableGrid"/>
        <w:tblpPr w:leftFromText="180" w:rightFromText="180" w:vertAnchor="text" w:horzAnchor="margin" w:tblpY="429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50D42" w14:paraId="22B2B6F0" w14:textId="77777777" w:rsidTr="00D50D42">
        <w:trPr>
          <w:trHeight w:val="1298"/>
        </w:trPr>
        <w:tc>
          <w:tcPr>
            <w:tcW w:w="2263" w:type="dxa"/>
          </w:tcPr>
          <w:p w14:paraId="6DDB651C" w14:textId="5F437B3D" w:rsidR="00023FC3" w:rsidRPr="00615B1A" w:rsidRDefault="00023FC3" w:rsidP="00023FC3">
            <w:pPr>
              <w:spacing w:after="160" w:line="259" w:lineRule="auto"/>
            </w:pPr>
            <w:r>
              <w:t xml:space="preserve">1. </w:t>
            </w:r>
            <w:r w:rsidRPr="00615B1A">
              <w:t xml:space="preserve">What is meant by </w:t>
            </w:r>
            <w:r w:rsidRPr="00615B1A">
              <w:rPr>
                <w:i/>
                <w:iCs/>
              </w:rPr>
              <w:t>higher ability</w:t>
            </w:r>
            <w:r w:rsidRPr="00615B1A">
              <w:t xml:space="preserve"> or </w:t>
            </w:r>
            <w:r w:rsidRPr="00615B1A">
              <w:rPr>
                <w:i/>
                <w:iCs/>
              </w:rPr>
              <w:t>more able</w:t>
            </w:r>
            <w:r w:rsidRPr="00615B1A">
              <w:t xml:space="preserve"> pupils in your placement school?</w:t>
            </w:r>
          </w:p>
          <w:p w14:paraId="7FFB144D" w14:textId="09827BFE" w:rsidR="001A0F17" w:rsidRPr="00615B1A" w:rsidRDefault="001A0F17" w:rsidP="001A0F17">
            <w:pPr>
              <w:spacing w:after="160" w:line="259" w:lineRule="auto"/>
            </w:pPr>
          </w:p>
          <w:p w14:paraId="2F04F8BA" w14:textId="77777777" w:rsidR="00D50D42" w:rsidRDefault="00D50D42" w:rsidP="00D50D42"/>
        </w:tc>
        <w:tc>
          <w:tcPr>
            <w:tcW w:w="6753" w:type="dxa"/>
          </w:tcPr>
          <w:p w14:paraId="13262D0F" w14:textId="77777777" w:rsidR="00D50D42" w:rsidRDefault="00D50D42" w:rsidP="00D50D42"/>
          <w:p w14:paraId="75B9325E" w14:textId="77777777" w:rsidR="00D50D42" w:rsidRDefault="00D50D42" w:rsidP="00D50D42"/>
          <w:p w14:paraId="6C29353D" w14:textId="77777777" w:rsidR="00D50D42" w:rsidRDefault="00D50D42" w:rsidP="00D50D42"/>
          <w:p w14:paraId="1B813A92" w14:textId="77777777" w:rsidR="00D50D42" w:rsidRDefault="00D50D42" w:rsidP="00D50D42"/>
          <w:p w14:paraId="6212E38B" w14:textId="77777777" w:rsidR="00D50D42" w:rsidRDefault="00D50D42" w:rsidP="00D50D42"/>
          <w:p w14:paraId="45AF04C0" w14:textId="77777777" w:rsidR="00D50D42" w:rsidRDefault="00D50D42" w:rsidP="00D50D42"/>
          <w:p w14:paraId="6CC6D3A8" w14:textId="77777777" w:rsidR="00D50D42" w:rsidRDefault="00D50D42" w:rsidP="00D50D42"/>
        </w:tc>
      </w:tr>
      <w:tr w:rsidR="00D50D42" w14:paraId="6D5FC17D" w14:textId="77777777" w:rsidTr="00D50D42">
        <w:trPr>
          <w:trHeight w:val="1298"/>
        </w:trPr>
        <w:tc>
          <w:tcPr>
            <w:tcW w:w="2263" w:type="dxa"/>
          </w:tcPr>
          <w:p w14:paraId="57FB3BB4" w14:textId="2FF70A62" w:rsidR="00023FC3" w:rsidRPr="00615B1A" w:rsidRDefault="001A0F17" w:rsidP="00023FC3">
            <w:pPr>
              <w:spacing w:after="160" w:line="259" w:lineRule="auto"/>
            </w:pPr>
            <w:r>
              <w:t>2.</w:t>
            </w:r>
            <w:r w:rsidR="00023FC3" w:rsidRPr="00615B1A">
              <w:t xml:space="preserve"> </w:t>
            </w:r>
            <w:r w:rsidR="00023FC3" w:rsidRPr="00615B1A">
              <w:t>How does the Higher Ability Lead identify and track higher ability pupils?</w:t>
            </w:r>
          </w:p>
          <w:p w14:paraId="1A2DCC12" w14:textId="5C2E4CF1" w:rsidR="001A0F17" w:rsidRPr="00615B1A" w:rsidRDefault="001A0F17" w:rsidP="001A0F17">
            <w:pPr>
              <w:spacing w:after="160" w:line="259" w:lineRule="auto"/>
            </w:pPr>
          </w:p>
          <w:p w14:paraId="3D20E609" w14:textId="03C5DFBB" w:rsidR="00D50D42" w:rsidRDefault="00D50D42" w:rsidP="00D50D42"/>
        </w:tc>
        <w:tc>
          <w:tcPr>
            <w:tcW w:w="6753" w:type="dxa"/>
          </w:tcPr>
          <w:p w14:paraId="0F59F81C" w14:textId="77777777" w:rsidR="00D50D42" w:rsidRDefault="00D50D42" w:rsidP="00D50D42"/>
          <w:p w14:paraId="72E607C7" w14:textId="77777777" w:rsidR="00D50D42" w:rsidRDefault="00D50D42" w:rsidP="00D50D42"/>
          <w:p w14:paraId="1575DBEC" w14:textId="77777777" w:rsidR="00D50D42" w:rsidRDefault="00D50D42" w:rsidP="00D50D42"/>
          <w:p w14:paraId="5FC78399" w14:textId="77777777" w:rsidR="00D50D42" w:rsidRDefault="00D50D42" w:rsidP="00D50D42"/>
          <w:p w14:paraId="04845595" w14:textId="77777777" w:rsidR="00D50D42" w:rsidRDefault="00D50D42" w:rsidP="00D50D42"/>
          <w:p w14:paraId="3225C0BC" w14:textId="77777777" w:rsidR="00D50D42" w:rsidRDefault="00D50D42" w:rsidP="00D50D42"/>
        </w:tc>
      </w:tr>
      <w:tr w:rsidR="00D50D42" w14:paraId="723505B6" w14:textId="77777777" w:rsidTr="00D50D42">
        <w:trPr>
          <w:trHeight w:val="1298"/>
        </w:trPr>
        <w:tc>
          <w:tcPr>
            <w:tcW w:w="2263" w:type="dxa"/>
          </w:tcPr>
          <w:p w14:paraId="75E3DA58" w14:textId="629FDC3F" w:rsidR="00023FC3" w:rsidRPr="00615B1A" w:rsidRDefault="00023FC3" w:rsidP="00023FC3">
            <w:pPr>
              <w:spacing w:after="160" w:line="259" w:lineRule="auto"/>
            </w:pPr>
            <w:r>
              <w:t xml:space="preserve">3. </w:t>
            </w:r>
            <w:r w:rsidRPr="00615B1A">
              <w:t>What strategies are used to challenge and extend higher ability learners?</w:t>
            </w:r>
          </w:p>
          <w:p w14:paraId="048F5BA7" w14:textId="19F5BA40" w:rsidR="001A0F17" w:rsidRPr="00615B1A" w:rsidRDefault="001A0F17" w:rsidP="001A0F17">
            <w:pPr>
              <w:spacing w:after="160" w:line="259" w:lineRule="auto"/>
            </w:pPr>
          </w:p>
          <w:p w14:paraId="0D8EC669" w14:textId="501B66B2" w:rsidR="00D50D42" w:rsidRDefault="00D50D42" w:rsidP="004D128B"/>
        </w:tc>
        <w:tc>
          <w:tcPr>
            <w:tcW w:w="6753" w:type="dxa"/>
          </w:tcPr>
          <w:p w14:paraId="51396EE1" w14:textId="77777777" w:rsidR="00D50D42" w:rsidRDefault="00D50D42" w:rsidP="00D50D42"/>
          <w:p w14:paraId="24C9B474" w14:textId="77777777" w:rsidR="00D50D42" w:rsidRDefault="00D50D42" w:rsidP="00D50D42"/>
          <w:p w14:paraId="089FC3F7" w14:textId="77777777" w:rsidR="00D50D42" w:rsidRDefault="00D50D42" w:rsidP="00D50D42"/>
          <w:p w14:paraId="12DD971E" w14:textId="77777777" w:rsidR="00D50D42" w:rsidRDefault="00D50D42" w:rsidP="00D50D42"/>
          <w:p w14:paraId="1205CD7A" w14:textId="77777777" w:rsidR="00D50D42" w:rsidRDefault="00D50D42" w:rsidP="00D50D42"/>
          <w:p w14:paraId="395E5022" w14:textId="77777777" w:rsidR="00D50D42" w:rsidRDefault="00D50D42" w:rsidP="00D50D42"/>
        </w:tc>
      </w:tr>
      <w:tr w:rsidR="00D50D42" w14:paraId="30552809" w14:textId="77777777" w:rsidTr="00D50D42">
        <w:trPr>
          <w:trHeight w:val="1298"/>
        </w:trPr>
        <w:tc>
          <w:tcPr>
            <w:tcW w:w="2263" w:type="dxa"/>
          </w:tcPr>
          <w:p w14:paraId="62E437BC" w14:textId="1B63346E" w:rsidR="00023FC3" w:rsidRPr="00615B1A" w:rsidRDefault="00023FC3" w:rsidP="00023FC3">
            <w:pPr>
              <w:spacing w:after="160" w:line="259" w:lineRule="auto"/>
            </w:pPr>
            <w:r>
              <w:t xml:space="preserve">4. </w:t>
            </w:r>
            <w:r w:rsidRPr="00615B1A">
              <w:t xml:space="preserve">How does the Higher Ability Lead support teachers in planning for depth, </w:t>
            </w:r>
            <w:r w:rsidRPr="00615B1A">
              <w:lastRenderedPageBreak/>
              <w:t>challenge and enrichment?</w:t>
            </w:r>
          </w:p>
          <w:p w14:paraId="7728FD64" w14:textId="77777777" w:rsidR="00D50D42" w:rsidRDefault="00D50D42" w:rsidP="00023FC3"/>
        </w:tc>
        <w:tc>
          <w:tcPr>
            <w:tcW w:w="6753" w:type="dxa"/>
          </w:tcPr>
          <w:p w14:paraId="729530C2" w14:textId="77777777" w:rsidR="00D50D42" w:rsidRDefault="00D50D42" w:rsidP="00D50D42"/>
          <w:p w14:paraId="22EAA7C1" w14:textId="77777777" w:rsidR="00D50D42" w:rsidRDefault="00D50D42" w:rsidP="00D50D42"/>
          <w:p w14:paraId="6A1ED519" w14:textId="77777777" w:rsidR="00D50D42" w:rsidRDefault="00D50D42" w:rsidP="00D50D42"/>
          <w:p w14:paraId="6C53C9D2" w14:textId="77777777" w:rsidR="00D50D42" w:rsidRDefault="00D50D42" w:rsidP="00D50D42"/>
          <w:p w14:paraId="70656936" w14:textId="77777777" w:rsidR="00D50D42" w:rsidRDefault="00D50D42" w:rsidP="00D50D42"/>
          <w:p w14:paraId="7A8DE348" w14:textId="77777777" w:rsidR="00D50D42" w:rsidRDefault="00D50D42" w:rsidP="00D50D42"/>
        </w:tc>
      </w:tr>
      <w:tr w:rsidR="00D50D42" w14:paraId="253FE7C1" w14:textId="77777777" w:rsidTr="00D50D42">
        <w:trPr>
          <w:trHeight w:val="1298"/>
        </w:trPr>
        <w:tc>
          <w:tcPr>
            <w:tcW w:w="2263" w:type="dxa"/>
          </w:tcPr>
          <w:p w14:paraId="47ED9094" w14:textId="2424E1E7" w:rsidR="00023FC3" w:rsidRPr="00615B1A" w:rsidRDefault="00023FC3" w:rsidP="00023FC3">
            <w:pPr>
              <w:spacing w:after="160" w:line="259" w:lineRule="auto"/>
            </w:pPr>
            <w:r>
              <w:t xml:space="preserve">5. </w:t>
            </w:r>
            <w:r w:rsidRPr="00615B1A">
              <w:t>How does this role help prevent underachievement among higher ability pupils?</w:t>
            </w:r>
          </w:p>
          <w:p w14:paraId="1FE9BCC4" w14:textId="4E525757" w:rsidR="001A0F17" w:rsidRPr="00615B1A" w:rsidRDefault="001A0F17" w:rsidP="001A0F17">
            <w:pPr>
              <w:spacing w:after="160" w:line="259" w:lineRule="auto"/>
            </w:pPr>
          </w:p>
          <w:p w14:paraId="4DEDA3E1" w14:textId="77777777" w:rsidR="00D50D42" w:rsidRDefault="00D50D42" w:rsidP="00D50D42"/>
        </w:tc>
        <w:tc>
          <w:tcPr>
            <w:tcW w:w="6753" w:type="dxa"/>
          </w:tcPr>
          <w:p w14:paraId="0502DD0B" w14:textId="77777777" w:rsidR="00D50D42" w:rsidRDefault="00D50D42" w:rsidP="00D50D42"/>
          <w:p w14:paraId="7E27E251" w14:textId="77777777" w:rsidR="00D50D42" w:rsidRDefault="00D50D42" w:rsidP="00D50D42"/>
          <w:p w14:paraId="4CA5CF98" w14:textId="77777777" w:rsidR="00D50D42" w:rsidRDefault="00D50D42" w:rsidP="00D50D42"/>
          <w:p w14:paraId="4CCBD3E2" w14:textId="77777777" w:rsidR="00D50D42" w:rsidRDefault="00D50D42" w:rsidP="00D50D42"/>
          <w:p w14:paraId="20539C02" w14:textId="77777777" w:rsidR="00D50D42" w:rsidRDefault="00D50D42" w:rsidP="00D50D42"/>
          <w:p w14:paraId="30B4DAF0" w14:textId="77777777" w:rsidR="00D50D42" w:rsidRDefault="00D50D42" w:rsidP="00D50D42"/>
        </w:tc>
      </w:tr>
      <w:tr w:rsidR="00D50D42" w14:paraId="350DB8EE" w14:textId="77777777" w:rsidTr="00D50D42">
        <w:trPr>
          <w:trHeight w:val="1298"/>
        </w:trPr>
        <w:tc>
          <w:tcPr>
            <w:tcW w:w="2263" w:type="dxa"/>
          </w:tcPr>
          <w:p w14:paraId="7C62D724" w14:textId="764D9FDD" w:rsidR="00023FC3" w:rsidRPr="00615B1A" w:rsidRDefault="00023FC3" w:rsidP="00023FC3">
            <w:pPr>
              <w:spacing w:after="160" w:line="259" w:lineRule="auto"/>
            </w:pPr>
            <w:r>
              <w:t xml:space="preserve">6. </w:t>
            </w:r>
            <w:r w:rsidRPr="00615B1A">
              <w:t>What misconceptions exist about higher ability pupils, and how does the role address these?</w:t>
            </w:r>
          </w:p>
          <w:p w14:paraId="1FAAA44B" w14:textId="463F9B9F" w:rsidR="00D50D42" w:rsidRDefault="00D50D42" w:rsidP="00D50D42"/>
        </w:tc>
        <w:tc>
          <w:tcPr>
            <w:tcW w:w="6753" w:type="dxa"/>
          </w:tcPr>
          <w:p w14:paraId="5CDB75D8" w14:textId="77777777" w:rsidR="00D50D42" w:rsidRDefault="00D50D42" w:rsidP="00D50D42"/>
          <w:p w14:paraId="6DBBCCDF" w14:textId="77777777" w:rsidR="00D50D42" w:rsidRDefault="00D50D42" w:rsidP="00D50D42"/>
          <w:p w14:paraId="5F310E2E" w14:textId="77777777" w:rsidR="00D50D42" w:rsidRDefault="00D50D42" w:rsidP="00D50D42"/>
          <w:p w14:paraId="478F890E" w14:textId="77777777" w:rsidR="00D50D42" w:rsidRDefault="00D50D42" w:rsidP="00D50D42"/>
          <w:p w14:paraId="093BEFED" w14:textId="77777777" w:rsidR="00D50D42" w:rsidRDefault="00D50D42" w:rsidP="00D50D42"/>
          <w:p w14:paraId="729D8EBB" w14:textId="77777777" w:rsidR="00D50D42" w:rsidRDefault="00D50D42" w:rsidP="00D50D42"/>
          <w:p w14:paraId="706D882A" w14:textId="77777777" w:rsidR="00D50D42" w:rsidRDefault="00D50D42" w:rsidP="00D50D42"/>
        </w:tc>
      </w:tr>
    </w:tbl>
    <w:p w14:paraId="4032C48A" w14:textId="77777777" w:rsidR="00D50D42" w:rsidRDefault="00D50D42"/>
    <w:p w14:paraId="1155B5F9" w14:textId="77777777" w:rsidR="00D50D42" w:rsidRDefault="00D50D42"/>
    <w:p w14:paraId="59323A0B" w14:textId="77777777" w:rsidR="00D50D42" w:rsidRDefault="00D50D42"/>
    <w:sectPr w:rsidR="00D50D4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71823" w14:textId="77777777" w:rsidR="00DE6D7D" w:rsidRDefault="00DE6D7D" w:rsidP="00D50D42">
      <w:pPr>
        <w:spacing w:after="0" w:line="240" w:lineRule="auto"/>
      </w:pPr>
      <w:r>
        <w:separator/>
      </w:r>
    </w:p>
  </w:endnote>
  <w:endnote w:type="continuationSeparator" w:id="0">
    <w:p w14:paraId="2870AB54" w14:textId="77777777" w:rsidR="00DE6D7D" w:rsidRDefault="00DE6D7D" w:rsidP="00D5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93790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950ABB" w14:textId="2BAF1519" w:rsidR="00D50D42" w:rsidRDefault="00D50D4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B7C07A0" w14:textId="77777777" w:rsidR="00D50D42" w:rsidRDefault="00D50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A96BD" w14:textId="77777777" w:rsidR="00DE6D7D" w:rsidRDefault="00DE6D7D" w:rsidP="00D50D42">
      <w:pPr>
        <w:spacing w:after="0" w:line="240" w:lineRule="auto"/>
      </w:pPr>
      <w:r>
        <w:separator/>
      </w:r>
    </w:p>
  </w:footnote>
  <w:footnote w:type="continuationSeparator" w:id="0">
    <w:p w14:paraId="133165DE" w14:textId="77777777" w:rsidR="00DE6D7D" w:rsidRDefault="00DE6D7D" w:rsidP="00D50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DB9"/>
    <w:multiLevelType w:val="multilevel"/>
    <w:tmpl w:val="B74A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66BDB"/>
    <w:multiLevelType w:val="multilevel"/>
    <w:tmpl w:val="FA10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71EF6"/>
    <w:multiLevelType w:val="multilevel"/>
    <w:tmpl w:val="09125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9E2B47"/>
    <w:multiLevelType w:val="multilevel"/>
    <w:tmpl w:val="F254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812F3"/>
    <w:multiLevelType w:val="multilevel"/>
    <w:tmpl w:val="6526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A5D01"/>
    <w:multiLevelType w:val="multilevel"/>
    <w:tmpl w:val="7EA88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374186"/>
    <w:multiLevelType w:val="multilevel"/>
    <w:tmpl w:val="E610A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B81C72"/>
    <w:multiLevelType w:val="multilevel"/>
    <w:tmpl w:val="CE88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FA0AE1"/>
    <w:multiLevelType w:val="multilevel"/>
    <w:tmpl w:val="2646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D77A4B"/>
    <w:multiLevelType w:val="multilevel"/>
    <w:tmpl w:val="E11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93013F"/>
    <w:multiLevelType w:val="multilevel"/>
    <w:tmpl w:val="FD86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056CF2"/>
    <w:multiLevelType w:val="multilevel"/>
    <w:tmpl w:val="A06C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CE5947"/>
    <w:multiLevelType w:val="multilevel"/>
    <w:tmpl w:val="8A9C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68915">
    <w:abstractNumId w:val="9"/>
  </w:num>
  <w:num w:numId="2" w16cid:durableId="19627689">
    <w:abstractNumId w:val="3"/>
  </w:num>
  <w:num w:numId="3" w16cid:durableId="1308166245">
    <w:abstractNumId w:val="12"/>
  </w:num>
  <w:num w:numId="4" w16cid:durableId="1149982361">
    <w:abstractNumId w:val="4"/>
  </w:num>
  <w:num w:numId="5" w16cid:durableId="154759985">
    <w:abstractNumId w:val="8"/>
  </w:num>
  <w:num w:numId="6" w16cid:durableId="1119648585">
    <w:abstractNumId w:val="0"/>
  </w:num>
  <w:num w:numId="7" w16cid:durableId="1539316942">
    <w:abstractNumId w:val="11"/>
  </w:num>
  <w:num w:numId="8" w16cid:durableId="1509515216">
    <w:abstractNumId w:val="7"/>
  </w:num>
  <w:num w:numId="9" w16cid:durableId="1161888998">
    <w:abstractNumId w:val="10"/>
  </w:num>
  <w:num w:numId="10" w16cid:durableId="1989087083">
    <w:abstractNumId w:val="1"/>
  </w:num>
  <w:num w:numId="11" w16cid:durableId="1234588097">
    <w:abstractNumId w:val="6"/>
  </w:num>
  <w:num w:numId="12" w16cid:durableId="1726560930">
    <w:abstractNumId w:val="5"/>
  </w:num>
  <w:num w:numId="13" w16cid:durableId="85229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06"/>
    <w:rsid w:val="00023FC3"/>
    <w:rsid w:val="00141727"/>
    <w:rsid w:val="001A0F17"/>
    <w:rsid w:val="00275C94"/>
    <w:rsid w:val="004D128B"/>
    <w:rsid w:val="004E7987"/>
    <w:rsid w:val="00891F69"/>
    <w:rsid w:val="00AC6C2E"/>
    <w:rsid w:val="00C03F06"/>
    <w:rsid w:val="00D50D42"/>
    <w:rsid w:val="00DE6D7D"/>
    <w:rsid w:val="00E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2C69D"/>
  <w15:chartTrackingRefBased/>
  <w15:docId w15:val="{1BE04CD8-48C8-4D44-9B45-4138201C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D42"/>
  </w:style>
  <w:style w:type="paragraph" w:styleId="Heading1">
    <w:name w:val="heading 1"/>
    <w:basedOn w:val="Normal"/>
    <w:next w:val="Normal"/>
    <w:link w:val="Heading1Char"/>
    <w:uiPriority w:val="9"/>
    <w:qFormat/>
    <w:rsid w:val="00C03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F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F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0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D42"/>
  </w:style>
  <w:style w:type="paragraph" w:styleId="Footer">
    <w:name w:val="footer"/>
    <w:basedOn w:val="Normal"/>
    <w:link w:val="FooterChar"/>
    <w:uiPriority w:val="99"/>
    <w:unhideWhenUsed/>
    <w:rsid w:val="00D50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D42"/>
  </w:style>
  <w:style w:type="table" w:styleId="TableGrid">
    <w:name w:val="Table Grid"/>
    <w:basedOn w:val="TableNormal"/>
    <w:uiPriority w:val="39"/>
    <w:rsid w:val="00D5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942</Characters>
  <Application>Microsoft Office Word</Application>
  <DocSecurity>0</DocSecurity>
  <Lines>24</Lines>
  <Paragraphs>16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Ellis-Tipton</dc:creator>
  <cp:keywords/>
  <dc:description/>
  <cp:lastModifiedBy>Michelle Ellis-Tipton</cp:lastModifiedBy>
  <cp:revision>2</cp:revision>
  <dcterms:created xsi:type="dcterms:W3CDTF">2026-01-22T11:22:00Z</dcterms:created>
  <dcterms:modified xsi:type="dcterms:W3CDTF">2026-01-22T11:22:00Z</dcterms:modified>
</cp:coreProperties>
</file>