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BCA39" w14:textId="383337C5" w:rsidR="00262406" w:rsidRDefault="00CE5E2D">
      <w:pPr>
        <w:spacing w:before="100" w:after="100" w:line="240" w:lineRule="auto"/>
        <w:jc w:val="center"/>
        <w:outlineLvl w:val="2"/>
      </w:pPr>
      <w:r>
        <w:rPr>
          <w:b/>
          <w:bCs/>
          <w:color w:val="002060"/>
          <w:u w:val="single"/>
        </w:rPr>
        <w:br/>
        <w:t>Guidance for Completing Your Study Group Learning Form</w:t>
      </w:r>
      <w:r w:rsidR="006A3346">
        <w:rPr>
          <w:b/>
          <w:bCs/>
          <w:color w:val="002060"/>
          <w:u w:val="single"/>
        </w:rPr>
        <w:t xml:space="preserve"> – Formative Assessment</w:t>
      </w:r>
    </w:p>
    <w:p w14:paraId="7FE9D8D3" w14:textId="03DA2BB0" w:rsidR="007B629C" w:rsidRPr="007B629C" w:rsidRDefault="007B629C" w:rsidP="007B629C">
      <w:pPr>
        <w:spacing w:before="100" w:after="100"/>
        <w:rPr>
          <w:rFonts w:eastAsia="Times New Roman" w:cs="Segoe UI"/>
          <w:b/>
          <w:bCs/>
          <w:color w:val="C00000"/>
          <w:kern w:val="0"/>
          <w:lang w:eastAsia="en-GB"/>
        </w:rPr>
      </w:pPr>
    </w:p>
    <w:p w14:paraId="2114E9AE" w14:textId="213EA6FF" w:rsidR="00581462" w:rsidRPr="00581462" w:rsidRDefault="00581462" w:rsidP="00581462">
      <w:pPr>
        <w:spacing w:before="100" w:after="100" w:line="240" w:lineRule="auto"/>
        <w:rPr>
          <w:b/>
          <w:bCs/>
        </w:rPr>
      </w:pPr>
      <w:r w:rsidRPr="007B629C">
        <w:rPr>
          <w:rFonts w:eastAsia="Times New Roman" w:cs="Segoe UI"/>
          <w:b/>
          <w:bCs/>
          <w:color w:val="C00000"/>
          <w:kern w:val="0"/>
          <w:lang w:eastAsia="en-GB"/>
        </w:rPr>
        <w:t>What do we mean by “concepts”?</w:t>
      </w:r>
    </w:p>
    <w:p w14:paraId="3A558756" w14:textId="77777777" w:rsidR="00581462" w:rsidRPr="00581462" w:rsidRDefault="00581462" w:rsidP="00581462">
      <w:pPr>
        <w:spacing w:before="100" w:after="100" w:line="240" w:lineRule="auto"/>
      </w:pPr>
      <w:r w:rsidRPr="00581462">
        <w:t xml:space="preserve">In this context, </w:t>
      </w:r>
      <w:r w:rsidRPr="00581462">
        <w:rPr>
          <w:i/>
          <w:iCs/>
        </w:rPr>
        <w:t>concepts</w:t>
      </w:r>
      <w:r w:rsidRPr="00581462">
        <w:t xml:space="preserve"> refer to key ideas or approaches to teaching and learning that were discussed during the study group. These are </w:t>
      </w:r>
      <w:r w:rsidRPr="00581462">
        <w:rPr>
          <w:b/>
          <w:bCs/>
        </w:rPr>
        <w:t>pedagogical principles</w:t>
      </w:r>
      <w:r w:rsidRPr="00581462">
        <w:t xml:space="preserve"> that help teachers make informed decisions when planning lessons and learning activities.</w:t>
      </w:r>
    </w:p>
    <w:p w14:paraId="4E1FC0A5" w14:textId="77777777" w:rsidR="006B5351" w:rsidRPr="00581462" w:rsidRDefault="00581462" w:rsidP="006B5351">
      <w:pPr>
        <w:spacing w:before="100" w:after="100" w:line="240" w:lineRule="auto"/>
      </w:pPr>
      <w:r w:rsidRPr="00581462">
        <w:t xml:space="preserve">In this session, we explored ideas linked to </w:t>
      </w:r>
      <w:r w:rsidRPr="00581462">
        <w:rPr>
          <w:b/>
          <w:bCs/>
        </w:rPr>
        <w:t>formative assessment</w:t>
      </w:r>
      <w:r w:rsidRPr="00581462">
        <w:t xml:space="preserve"> – how teachers gather evidence about what pupils know, understand and can do, and how this should guide teaching.</w:t>
      </w:r>
      <w:r w:rsidR="006B5351">
        <w:br/>
      </w:r>
      <w:r w:rsidR="006B5351">
        <w:br/>
      </w:r>
      <w:r w:rsidR="006B5351" w:rsidRPr="00581462">
        <w:t>Examples of concepts discussed include:</w:t>
      </w:r>
    </w:p>
    <w:p w14:paraId="332E464B" w14:textId="40E4E218" w:rsidR="006B5351" w:rsidRPr="00581462" w:rsidRDefault="006B5351" w:rsidP="006B5351">
      <w:pPr>
        <w:numPr>
          <w:ilvl w:val="0"/>
          <w:numId w:val="4"/>
        </w:numPr>
        <w:spacing w:before="100" w:after="100" w:line="240" w:lineRule="auto"/>
      </w:pPr>
      <w:r w:rsidRPr="00581462">
        <w:rPr>
          <w:b/>
          <w:bCs/>
        </w:rPr>
        <w:t>The purpose of formative assessment</w:t>
      </w:r>
      <w:r w:rsidRPr="00581462">
        <w:t xml:space="preserve"> (e.g. checking understanding, identifying misconceptions, shaping instruction</w:t>
      </w:r>
      <w:r>
        <w:t xml:space="preserve"> and feedback</w:t>
      </w:r>
      <w:r w:rsidRPr="00581462">
        <w:t>)</w:t>
      </w:r>
    </w:p>
    <w:p w14:paraId="085E4A6C" w14:textId="483AB645" w:rsidR="00E25C46" w:rsidRPr="00E25C46" w:rsidRDefault="006B5351" w:rsidP="00E25C46">
      <w:pPr>
        <w:numPr>
          <w:ilvl w:val="0"/>
          <w:numId w:val="4"/>
        </w:numPr>
        <w:spacing w:before="100" w:after="100" w:line="240" w:lineRule="auto"/>
      </w:pPr>
      <w:r w:rsidRPr="00581462">
        <w:rPr>
          <w:b/>
          <w:bCs/>
        </w:rPr>
        <w:t xml:space="preserve">Dylan Wiliam’s </w:t>
      </w:r>
      <w:r w:rsidR="00BB7031" w:rsidRPr="00D029AB">
        <w:rPr>
          <w:b/>
          <w:bCs/>
        </w:rPr>
        <w:t>5 F</w:t>
      </w:r>
      <w:r w:rsidRPr="00581462">
        <w:rPr>
          <w:b/>
          <w:bCs/>
        </w:rPr>
        <w:t xml:space="preserve">ormative </w:t>
      </w:r>
      <w:r w:rsidR="00BB7031" w:rsidRPr="00D029AB">
        <w:rPr>
          <w:b/>
          <w:bCs/>
        </w:rPr>
        <w:t>A</w:t>
      </w:r>
      <w:r w:rsidRPr="00581462">
        <w:rPr>
          <w:b/>
          <w:bCs/>
        </w:rPr>
        <w:t xml:space="preserve">ssessment </w:t>
      </w:r>
      <w:r w:rsidR="00BB7031" w:rsidRPr="00D029AB">
        <w:rPr>
          <w:b/>
          <w:bCs/>
        </w:rPr>
        <w:t>S</w:t>
      </w:r>
      <w:r w:rsidRPr="00581462">
        <w:rPr>
          <w:b/>
          <w:bCs/>
        </w:rPr>
        <w:t>trategies</w:t>
      </w:r>
      <w:r w:rsidRPr="00581462">
        <w:t xml:space="preserve"> </w:t>
      </w:r>
    </w:p>
    <w:p w14:paraId="2459BAD2" w14:textId="675B2FB4" w:rsidR="00E25C46" w:rsidRPr="00E25C46" w:rsidRDefault="00E25C46" w:rsidP="00F021C7">
      <w:pPr>
        <w:pStyle w:val="ListParagraph"/>
        <w:numPr>
          <w:ilvl w:val="1"/>
          <w:numId w:val="4"/>
        </w:numPr>
        <w:spacing w:before="100" w:after="100" w:line="240" w:lineRule="auto"/>
      </w:pPr>
      <w:r w:rsidRPr="00E25C46">
        <w:rPr>
          <w:b/>
          <w:bCs/>
        </w:rPr>
        <w:t>Clarifying learning intentions</w:t>
      </w:r>
      <w:r w:rsidRPr="00E25C46">
        <w:t xml:space="preserve"> – </w:t>
      </w:r>
      <w:r w:rsidR="00F021C7" w:rsidRPr="00F021C7">
        <w:t xml:space="preserve">Make the </w:t>
      </w:r>
      <w:r w:rsidR="00F021C7">
        <w:t>destination</w:t>
      </w:r>
      <w:r w:rsidR="00F021C7" w:rsidRPr="00F021C7">
        <w:t xml:space="preserve"> and the steps to achieve it clear</w:t>
      </w:r>
    </w:p>
    <w:p w14:paraId="2160DCDD" w14:textId="237EEE4E" w:rsidR="00E25C46" w:rsidRPr="00E25C46" w:rsidRDefault="00E25C46" w:rsidP="00E25C46">
      <w:pPr>
        <w:pStyle w:val="ListParagraph"/>
        <w:numPr>
          <w:ilvl w:val="1"/>
          <w:numId w:val="4"/>
        </w:numPr>
        <w:spacing w:before="100" w:after="100" w:line="240" w:lineRule="auto"/>
      </w:pPr>
      <w:r w:rsidRPr="00E25C46">
        <w:rPr>
          <w:b/>
          <w:bCs/>
        </w:rPr>
        <w:t>Eliciting evidence</w:t>
      </w:r>
      <w:r w:rsidRPr="00E25C46">
        <w:t xml:space="preserve"> – Check what pupils know and understand</w:t>
      </w:r>
    </w:p>
    <w:p w14:paraId="1C05C435" w14:textId="5F255723" w:rsidR="00E25C46" w:rsidRPr="00E25C46" w:rsidRDefault="00E25C46" w:rsidP="00E25C46">
      <w:pPr>
        <w:pStyle w:val="ListParagraph"/>
        <w:numPr>
          <w:ilvl w:val="1"/>
          <w:numId w:val="4"/>
        </w:numPr>
        <w:spacing w:before="100" w:after="100" w:line="240" w:lineRule="auto"/>
      </w:pPr>
      <w:r w:rsidRPr="00E25C46">
        <w:rPr>
          <w:b/>
          <w:bCs/>
        </w:rPr>
        <w:t>Feedback</w:t>
      </w:r>
      <w:r w:rsidRPr="00E25C46">
        <w:t xml:space="preserve"> – </w:t>
      </w:r>
      <w:r w:rsidR="00BE3D64">
        <w:t xml:space="preserve">Provide </w:t>
      </w:r>
      <w:r w:rsidRPr="00E25C46">
        <w:t>guidance to improve learning</w:t>
      </w:r>
    </w:p>
    <w:p w14:paraId="2444E864" w14:textId="0BA06F2F" w:rsidR="00E25C46" w:rsidRPr="00E25C46" w:rsidRDefault="00E25C46" w:rsidP="00E25C46">
      <w:pPr>
        <w:pStyle w:val="ListParagraph"/>
        <w:numPr>
          <w:ilvl w:val="1"/>
          <w:numId w:val="4"/>
        </w:numPr>
        <w:spacing w:before="100" w:after="100" w:line="240" w:lineRule="auto"/>
      </w:pPr>
      <w:r w:rsidRPr="00E25C46">
        <w:rPr>
          <w:b/>
          <w:bCs/>
        </w:rPr>
        <w:t>Self-assessment</w:t>
      </w:r>
      <w:r w:rsidRPr="00E25C46">
        <w:t xml:space="preserve"> – Pupils evaluate their own work</w:t>
      </w:r>
    </w:p>
    <w:p w14:paraId="02941495" w14:textId="28116108" w:rsidR="00E25C46" w:rsidRPr="00E25C46" w:rsidRDefault="00E25C46" w:rsidP="00E25C46">
      <w:pPr>
        <w:pStyle w:val="ListParagraph"/>
        <w:numPr>
          <w:ilvl w:val="1"/>
          <w:numId w:val="4"/>
        </w:numPr>
        <w:spacing w:before="100" w:after="100" w:line="240" w:lineRule="auto"/>
      </w:pPr>
      <w:r w:rsidRPr="00E25C46">
        <w:rPr>
          <w:b/>
          <w:bCs/>
        </w:rPr>
        <w:t>Peer assessment</w:t>
      </w:r>
      <w:r w:rsidRPr="00E25C46">
        <w:t xml:space="preserve"> – Pupils give feedback to each other</w:t>
      </w:r>
    </w:p>
    <w:p w14:paraId="302B809F" w14:textId="7C159C43" w:rsidR="00BE3D64" w:rsidRDefault="00BE3D64" w:rsidP="00BE3D64">
      <w:pPr>
        <w:spacing w:after="0"/>
      </w:pPr>
      <w:r>
        <w:rPr>
          <w:b/>
          <w:bCs/>
        </w:rPr>
        <w:br/>
      </w:r>
      <w:r>
        <w:rPr>
          <w:rFonts w:eastAsia="Times New Roman" w:cs="Segoe UI"/>
          <w:kern w:val="0"/>
          <w:lang w:eastAsia="en-GB"/>
        </w:rPr>
        <w:t xml:space="preserve">Your concept </w:t>
      </w:r>
      <w:r w:rsidR="00BF435A">
        <w:rPr>
          <w:rFonts w:eastAsia="Times New Roman" w:cs="Segoe UI"/>
          <w:kern w:val="0"/>
          <w:lang w:eastAsia="en-GB"/>
        </w:rPr>
        <w:t xml:space="preserve">can be </w:t>
      </w:r>
      <w:r>
        <w:rPr>
          <w:rFonts w:eastAsia="Times New Roman" w:cs="Segoe UI"/>
          <w:kern w:val="0"/>
          <w:lang w:eastAsia="en-GB"/>
        </w:rPr>
        <w:t>something that:</w:t>
      </w:r>
    </w:p>
    <w:p w14:paraId="0FF2286F" w14:textId="77777777" w:rsidR="00BE3D64" w:rsidRDefault="00BE3D64" w:rsidP="00775262">
      <w:pPr>
        <w:numPr>
          <w:ilvl w:val="0"/>
          <w:numId w:val="2"/>
        </w:numPr>
        <w:spacing w:after="0"/>
        <w:rPr>
          <w:rFonts w:eastAsia="Times New Roman" w:cs="Segoe UI"/>
          <w:kern w:val="0"/>
          <w:lang w:eastAsia="en-GB"/>
        </w:rPr>
      </w:pPr>
      <w:r>
        <w:rPr>
          <w:rFonts w:eastAsia="Times New Roman" w:cs="Segoe UI"/>
          <w:kern w:val="0"/>
          <w:lang w:eastAsia="en-GB"/>
        </w:rPr>
        <w:t>Was new to you</w:t>
      </w:r>
    </w:p>
    <w:p w14:paraId="5805E78A" w14:textId="77777777" w:rsidR="00BE3D64" w:rsidRDefault="00BE3D64" w:rsidP="00775262">
      <w:pPr>
        <w:numPr>
          <w:ilvl w:val="0"/>
          <w:numId w:val="2"/>
        </w:numPr>
        <w:spacing w:after="0"/>
        <w:rPr>
          <w:rFonts w:eastAsia="Times New Roman" w:cs="Segoe UI"/>
          <w:kern w:val="0"/>
          <w:lang w:eastAsia="en-GB"/>
        </w:rPr>
      </w:pPr>
      <w:r>
        <w:rPr>
          <w:rFonts w:eastAsia="Times New Roman" w:cs="Segoe UI"/>
          <w:kern w:val="0"/>
          <w:lang w:eastAsia="en-GB"/>
        </w:rPr>
        <w:t>You already knew but now understand more deeply</w:t>
      </w:r>
    </w:p>
    <w:p w14:paraId="351651C5" w14:textId="5667CC63" w:rsidR="006B5351" w:rsidRPr="00581462" w:rsidRDefault="00403835" w:rsidP="00775262">
      <w:pPr>
        <w:numPr>
          <w:ilvl w:val="0"/>
          <w:numId w:val="5"/>
        </w:numPr>
        <w:spacing w:before="100" w:after="100"/>
      </w:pPr>
      <w:r w:rsidRPr="00581462">
        <w:t xml:space="preserve">Has changed how you think about </w:t>
      </w:r>
      <w:r w:rsidRPr="00581462">
        <w:rPr>
          <w:b/>
          <w:bCs/>
        </w:rPr>
        <w:t>assessment, feedback, or responding to pupil understanding</w:t>
      </w:r>
    </w:p>
    <w:p w14:paraId="7DE92DF9" w14:textId="77777777" w:rsidR="00CC5167" w:rsidRDefault="00CE5E2D" w:rsidP="00F50B89">
      <w:pPr>
        <w:spacing w:before="100" w:after="100"/>
        <w:outlineLvl w:val="2"/>
        <w:rPr>
          <w:rFonts w:eastAsia="Times New Roman" w:cs="Segoe UI"/>
          <w:b/>
          <w:bCs/>
          <w:color w:val="C00000"/>
          <w:kern w:val="0"/>
          <w:lang w:eastAsia="en-GB"/>
        </w:rPr>
      </w:pPr>
      <w:r>
        <w:rPr>
          <w:rFonts w:eastAsia="Times New Roman" w:cs="Segoe UI"/>
          <w:b/>
          <w:bCs/>
          <w:color w:val="C00000"/>
          <w:kern w:val="0"/>
          <w:lang w:eastAsia="en-GB"/>
        </w:rPr>
        <w:br/>
      </w:r>
    </w:p>
    <w:p w14:paraId="06F428AB" w14:textId="77777777" w:rsidR="00CC5167" w:rsidRDefault="00CC5167" w:rsidP="00F50B89">
      <w:pPr>
        <w:spacing w:before="100" w:after="100"/>
        <w:outlineLvl w:val="2"/>
        <w:rPr>
          <w:rFonts w:eastAsia="Times New Roman" w:cs="Segoe UI"/>
          <w:b/>
          <w:bCs/>
          <w:color w:val="C00000"/>
          <w:kern w:val="0"/>
          <w:lang w:eastAsia="en-GB"/>
        </w:rPr>
      </w:pPr>
    </w:p>
    <w:p w14:paraId="34DFEDCF" w14:textId="77777777" w:rsidR="00CC5167" w:rsidRDefault="00CC5167" w:rsidP="00F50B89">
      <w:pPr>
        <w:spacing w:before="100" w:after="100"/>
        <w:outlineLvl w:val="2"/>
        <w:rPr>
          <w:rFonts w:eastAsia="Times New Roman" w:cs="Segoe UI"/>
          <w:b/>
          <w:bCs/>
          <w:color w:val="C00000"/>
          <w:kern w:val="0"/>
          <w:lang w:eastAsia="en-GB"/>
        </w:rPr>
      </w:pPr>
    </w:p>
    <w:p w14:paraId="27079C1E" w14:textId="77777777" w:rsidR="00CC5167" w:rsidRDefault="00CC5167" w:rsidP="00F50B89">
      <w:pPr>
        <w:spacing w:before="100" w:after="100"/>
        <w:outlineLvl w:val="2"/>
        <w:rPr>
          <w:rFonts w:eastAsia="Times New Roman" w:cs="Segoe UI"/>
          <w:b/>
          <w:bCs/>
          <w:color w:val="C00000"/>
          <w:kern w:val="0"/>
          <w:lang w:eastAsia="en-GB"/>
        </w:rPr>
      </w:pPr>
    </w:p>
    <w:p w14:paraId="2519D87B" w14:textId="77777777" w:rsidR="00CC5167" w:rsidRDefault="00CC5167" w:rsidP="00F50B89">
      <w:pPr>
        <w:spacing w:before="100" w:after="100"/>
        <w:outlineLvl w:val="2"/>
        <w:rPr>
          <w:rFonts w:eastAsia="Times New Roman" w:cs="Segoe UI"/>
          <w:b/>
          <w:bCs/>
          <w:color w:val="C00000"/>
          <w:kern w:val="0"/>
          <w:lang w:eastAsia="en-GB"/>
        </w:rPr>
      </w:pPr>
    </w:p>
    <w:p w14:paraId="73BD96B7" w14:textId="77777777" w:rsidR="00CC5167" w:rsidRDefault="00CC5167" w:rsidP="00F50B89">
      <w:pPr>
        <w:spacing w:before="100" w:after="100"/>
        <w:outlineLvl w:val="2"/>
        <w:rPr>
          <w:rFonts w:eastAsia="Times New Roman" w:cs="Segoe UI"/>
          <w:b/>
          <w:bCs/>
          <w:color w:val="C00000"/>
          <w:kern w:val="0"/>
          <w:lang w:eastAsia="en-GB"/>
        </w:rPr>
      </w:pPr>
    </w:p>
    <w:p w14:paraId="496FA83F" w14:textId="4146AB79" w:rsidR="00262406" w:rsidRPr="00105BAD" w:rsidRDefault="00CE5E2D" w:rsidP="00105BAD">
      <w:pPr>
        <w:spacing w:before="100" w:after="100"/>
        <w:outlineLvl w:val="2"/>
        <w:rPr>
          <w:rFonts w:eastAsia="Times New Roman" w:cs="Segoe UI"/>
          <w:b/>
          <w:bCs/>
          <w:color w:val="C00000"/>
          <w:kern w:val="0"/>
          <w:lang w:eastAsia="en-GB"/>
        </w:rPr>
      </w:pPr>
      <w:r>
        <w:rPr>
          <w:rFonts w:eastAsia="Times New Roman" w:cs="Segoe UI"/>
          <w:b/>
          <w:bCs/>
          <w:color w:val="C00000"/>
          <w:kern w:val="0"/>
          <w:lang w:eastAsia="en-GB"/>
        </w:rPr>
        <w:t>What should your reflection show?</w:t>
      </w:r>
      <w:r>
        <w:rPr>
          <w:rFonts w:eastAsia="Times New Roman" w:cs="Segoe UI"/>
          <w:b/>
          <w:bCs/>
          <w:color w:val="C00000"/>
          <w:kern w:val="0"/>
          <w:lang w:eastAsia="en-GB"/>
        </w:rPr>
        <w:br/>
      </w:r>
      <w:r w:rsidR="00105BAD">
        <w:rPr>
          <w:rFonts w:eastAsia="Times New Roman" w:cs="Segoe UI"/>
          <w:b/>
          <w:bCs/>
          <w:color w:val="C00000"/>
          <w:kern w:val="0"/>
          <w:lang w:eastAsia="en-GB"/>
        </w:rPr>
        <w:br/>
      </w:r>
      <w:r>
        <w:rPr>
          <w:rFonts w:eastAsia="Times New Roman" w:cs="Segoe UI"/>
          <w:kern w:val="0"/>
          <w:lang w:eastAsia="en-GB"/>
        </w:rPr>
        <w:t>Your response should demonstrate that you can:</w:t>
      </w:r>
    </w:p>
    <w:p w14:paraId="5B964264" w14:textId="77777777" w:rsidR="00262406" w:rsidRDefault="00CE5E2D" w:rsidP="00F50B89">
      <w:pPr>
        <w:numPr>
          <w:ilvl w:val="0"/>
          <w:numId w:val="3"/>
        </w:numPr>
        <w:spacing w:after="0"/>
      </w:pPr>
      <w:r>
        <w:rPr>
          <w:rFonts w:eastAsia="Times New Roman" w:cs="Segoe UI"/>
          <w:kern w:val="0"/>
          <w:lang w:eastAsia="en-GB"/>
        </w:rPr>
        <w:t xml:space="preserve">Identify a </w:t>
      </w:r>
      <w:r>
        <w:rPr>
          <w:rFonts w:eastAsia="Times New Roman" w:cs="Segoe UI"/>
          <w:b/>
          <w:bCs/>
          <w:kern w:val="0"/>
          <w:lang w:eastAsia="en-GB"/>
        </w:rPr>
        <w:t>key pedagogical idea from the session</w:t>
      </w:r>
    </w:p>
    <w:p w14:paraId="2E7DD770" w14:textId="77777777" w:rsidR="00262406" w:rsidRDefault="00CE5E2D" w:rsidP="00F50B89">
      <w:pPr>
        <w:numPr>
          <w:ilvl w:val="0"/>
          <w:numId w:val="3"/>
        </w:numPr>
        <w:spacing w:after="0"/>
      </w:pPr>
      <w:r>
        <w:rPr>
          <w:rFonts w:eastAsia="Times New Roman" w:cs="Segoe UI"/>
          <w:kern w:val="0"/>
          <w:lang w:eastAsia="en-GB"/>
        </w:rPr>
        <w:t xml:space="preserve">Explain </w:t>
      </w:r>
      <w:r>
        <w:rPr>
          <w:rFonts w:eastAsia="Times New Roman" w:cs="Segoe UI"/>
          <w:b/>
          <w:bCs/>
          <w:kern w:val="0"/>
          <w:lang w:eastAsia="en-GB"/>
        </w:rPr>
        <w:t>what it means</w:t>
      </w:r>
    </w:p>
    <w:p w14:paraId="2CBEA6C0" w14:textId="77777777" w:rsidR="00262406" w:rsidRDefault="00CE5E2D" w:rsidP="00F50B89">
      <w:pPr>
        <w:numPr>
          <w:ilvl w:val="0"/>
          <w:numId w:val="3"/>
        </w:numPr>
        <w:spacing w:after="0"/>
      </w:pPr>
      <w:r>
        <w:rPr>
          <w:rFonts w:eastAsia="Times New Roman" w:cs="Segoe UI"/>
          <w:kern w:val="0"/>
          <w:lang w:eastAsia="en-GB"/>
        </w:rPr>
        <w:t xml:space="preserve">Reflect on </w:t>
      </w:r>
      <w:r>
        <w:rPr>
          <w:rFonts w:eastAsia="Times New Roman" w:cs="Segoe UI"/>
          <w:b/>
          <w:bCs/>
          <w:kern w:val="0"/>
          <w:lang w:eastAsia="en-GB"/>
        </w:rPr>
        <w:t>how it influences your teaching</w:t>
      </w:r>
    </w:p>
    <w:p w14:paraId="17A27DCA" w14:textId="6AC9522E" w:rsidR="00944ADF" w:rsidRDefault="00CE5E2D" w:rsidP="00944ADF">
      <w:pPr>
        <w:numPr>
          <w:ilvl w:val="0"/>
          <w:numId w:val="3"/>
        </w:numPr>
        <w:spacing w:after="0"/>
      </w:pPr>
      <w:r>
        <w:rPr>
          <w:rFonts w:eastAsia="Times New Roman" w:cs="Segoe UI"/>
          <w:kern w:val="0"/>
          <w:lang w:eastAsia="en-GB"/>
        </w:rPr>
        <w:t xml:space="preserve">Apply it to </w:t>
      </w:r>
      <w:r>
        <w:rPr>
          <w:rFonts w:eastAsia="Times New Roman" w:cs="Segoe UI"/>
          <w:b/>
          <w:bCs/>
          <w:kern w:val="0"/>
          <w:lang w:eastAsia="en-GB"/>
        </w:rPr>
        <w:t>a specific lesson or learning experience</w:t>
      </w:r>
    </w:p>
    <w:p w14:paraId="1870E225" w14:textId="639AB6B6" w:rsidR="00581462" w:rsidRPr="00581462" w:rsidRDefault="00000000" w:rsidP="00944ADF">
      <w:pPr>
        <w:spacing w:after="0"/>
      </w:pPr>
      <w:r>
        <w:pict w14:anchorId="52FC17E9">
          <v:rect id="_x0000_i1025" style="width:0;height:1.5pt" o:hralign="center" o:hrstd="t" o:hr="t" fillcolor="#a0a0a0" stroked="f"/>
        </w:pict>
      </w:r>
    </w:p>
    <w:p w14:paraId="3DA06C8C" w14:textId="1585F38F" w:rsidR="00581462" w:rsidRPr="00581462" w:rsidRDefault="00581462" w:rsidP="00581462">
      <w:pPr>
        <w:spacing w:before="100" w:after="100" w:line="240" w:lineRule="auto"/>
        <w:rPr>
          <w:b/>
          <w:bCs/>
        </w:rPr>
      </w:pPr>
      <w:r w:rsidRPr="00581462">
        <w:rPr>
          <w:b/>
          <w:bCs/>
        </w:rPr>
        <w:t>Tip</w:t>
      </w:r>
    </w:p>
    <w:p w14:paraId="4E711F29" w14:textId="77777777" w:rsidR="00581462" w:rsidRPr="00581462" w:rsidRDefault="00581462" w:rsidP="00581462">
      <w:pPr>
        <w:spacing w:before="100" w:after="100" w:line="240" w:lineRule="auto"/>
      </w:pPr>
      <w:r w:rsidRPr="00581462">
        <w:t>Be specific. Explain how you would apply the concept to:</w:t>
      </w:r>
    </w:p>
    <w:p w14:paraId="64C53BBD" w14:textId="77777777" w:rsidR="00581462" w:rsidRPr="00581462" w:rsidRDefault="00581462" w:rsidP="00581462">
      <w:pPr>
        <w:numPr>
          <w:ilvl w:val="0"/>
          <w:numId w:val="7"/>
        </w:numPr>
        <w:spacing w:before="100" w:after="100" w:line="240" w:lineRule="auto"/>
      </w:pPr>
      <w:r w:rsidRPr="00581462">
        <w:t>Check pupils’ knowledge, understanding or skills</w:t>
      </w:r>
    </w:p>
    <w:p w14:paraId="7D91A550" w14:textId="77777777" w:rsidR="00581462" w:rsidRPr="00581462" w:rsidRDefault="00581462" w:rsidP="00581462">
      <w:pPr>
        <w:numPr>
          <w:ilvl w:val="0"/>
          <w:numId w:val="7"/>
        </w:numPr>
        <w:spacing w:before="100" w:after="100" w:line="240" w:lineRule="auto"/>
      </w:pPr>
      <w:r w:rsidRPr="00581462">
        <w:t>Identify misconceptions or gaps</w:t>
      </w:r>
    </w:p>
    <w:p w14:paraId="577FDE3B" w14:textId="77777777" w:rsidR="00581462" w:rsidRPr="00581462" w:rsidRDefault="00581462" w:rsidP="00581462">
      <w:pPr>
        <w:numPr>
          <w:ilvl w:val="0"/>
          <w:numId w:val="7"/>
        </w:numPr>
        <w:spacing w:before="100" w:after="100" w:line="240" w:lineRule="auto"/>
      </w:pPr>
      <w:r w:rsidRPr="00581462">
        <w:t>Adapt your teaching or feedback in response</w:t>
      </w:r>
    </w:p>
    <w:p w14:paraId="5F7D5420" w14:textId="77777777" w:rsidR="00581462" w:rsidRPr="00581462" w:rsidRDefault="00581462" w:rsidP="00581462">
      <w:pPr>
        <w:spacing w:before="100" w:after="100" w:line="240" w:lineRule="auto"/>
      </w:pPr>
      <w:r w:rsidRPr="00581462">
        <w:t>You might apply it to:</w:t>
      </w:r>
    </w:p>
    <w:p w14:paraId="66112F88" w14:textId="48CA212F" w:rsidR="00581462" w:rsidRPr="00581462" w:rsidRDefault="00581462" w:rsidP="00581462">
      <w:pPr>
        <w:numPr>
          <w:ilvl w:val="0"/>
          <w:numId w:val="8"/>
        </w:numPr>
        <w:spacing w:before="100" w:after="100" w:line="240" w:lineRule="auto"/>
      </w:pPr>
      <w:r w:rsidRPr="00581462">
        <w:t>A specific topic or lesson</w:t>
      </w:r>
      <w:r w:rsidR="00F70A0D">
        <w:t xml:space="preserve"> or learning experience </w:t>
      </w:r>
    </w:p>
    <w:p w14:paraId="3C59616D" w14:textId="7F1E63D4" w:rsidR="00581462" w:rsidRPr="00581462" w:rsidRDefault="00581462" w:rsidP="00581462">
      <w:pPr>
        <w:numPr>
          <w:ilvl w:val="0"/>
          <w:numId w:val="8"/>
        </w:numPr>
        <w:spacing w:before="100" w:after="100" w:line="240" w:lineRule="auto"/>
      </w:pPr>
      <w:r w:rsidRPr="00581462">
        <w:t>A point within a lesson</w:t>
      </w:r>
      <w:r w:rsidR="00F70A0D">
        <w:t xml:space="preserve"> or learning experience</w:t>
      </w:r>
      <w:r w:rsidRPr="00581462">
        <w:t xml:space="preserve"> (e.g. during practice, after questioning, through peer assessment)</w:t>
      </w:r>
    </w:p>
    <w:p w14:paraId="4BFB7773" w14:textId="77777777" w:rsidR="00581462" w:rsidRPr="00581462" w:rsidRDefault="00581462" w:rsidP="00581462">
      <w:pPr>
        <w:spacing w:before="100" w:after="100" w:line="240" w:lineRule="auto"/>
      </w:pPr>
      <w:r w:rsidRPr="00581462">
        <w:t xml:space="preserve">Explain </w:t>
      </w:r>
      <w:r w:rsidRPr="00581462">
        <w:rPr>
          <w:b/>
          <w:bCs/>
        </w:rPr>
        <w:t>what you would do and why this would help pupils to make better progress.</w:t>
      </w:r>
    </w:p>
    <w:p w14:paraId="599E2998" w14:textId="0922635A" w:rsidR="00262406" w:rsidRDefault="00262406">
      <w:pPr>
        <w:spacing w:before="100" w:after="100" w:line="240" w:lineRule="auto"/>
      </w:pPr>
    </w:p>
    <w:sectPr w:rsidR="00262406">
      <w:headerReference w:type="default" r:id="rId7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A83C6" w14:textId="77777777" w:rsidR="00CA69C7" w:rsidRDefault="00CA69C7">
      <w:pPr>
        <w:spacing w:after="0" w:line="240" w:lineRule="auto"/>
      </w:pPr>
      <w:r>
        <w:separator/>
      </w:r>
    </w:p>
  </w:endnote>
  <w:endnote w:type="continuationSeparator" w:id="0">
    <w:p w14:paraId="7FA6F959" w14:textId="77777777" w:rsidR="00CA69C7" w:rsidRDefault="00CA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B42DB" w14:textId="77777777" w:rsidR="00CA69C7" w:rsidRDefault="00CA69C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80E353" w14:textId="77777777" w:rsidR="00CA69C7" w:rsidRDefault="00CA6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880E" w14:textId="77777777" w:rsidR="00693FCE" w:rsidRDefault="00CE5E2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CCB57C" wp14:editId="605B508E">
          <wp:simplePos x="0" y="0"/>
          <wp:positionH relativeFrom="page">
            <wp:align>left</wp:align>
          </wp:positionH>
          <wp:positionV relativeFrom="paragraph">
            <wp:posOffset>-442597</wp:posOffset>
          </wp:positionV>
          <wp:extent cx="7810503" cy="1949445"/>
          <wp:effectExtent l="0" t="0" r="0" b="0"/>
          <wp:wrapThrough wrapText="bothSides">
            <wp:wrapPolygon edited="0">
              <wp:start x="0" y="0"/>
              <wp:lineTo x="0" y="21319"/>
              <wp:lineTo x="21547" y="21319"/>
              <wp:lineTo x="21547" y="0"/>
              <wp:lineTo x="0" y="0"/>
            </wp:wrapPolygon>
          </wp:wrapThrough>
          <wp:docPr id="2022457234" name="Picture 1" descr="A close-up of a red and white sign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3" cy="19494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0AE7"/>
    <w:multiLevelType w:val="multilevel"/>
    <w:tmpl w:val="F690BC5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D2C72A8"/>
    <w:multiLevelType w:val="multilevel"/>
    <w:tmpl w:val="BC8025D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4A408D0"/>
    <w:multiLevelType w:val="multilevel"/>
    <w:tmpl w:val="F690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B6629"/>
    <w:multiLevelType w:val="multilevel"/>
    <w:tmpl w:val="F690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01D90"/>
    <w:multiLevelType w:val="multilevel"/>
    <w:tmpl w:val="F690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584C04"/>
    <w:multiLevelType w:val="multilevel"/>
    <w:tmpl w:val="874C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ptos" w:eastAsia="Aptos" w:hAnsi="Aptos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EC1015"/>
    <w:multiLevelType w:val="multilevel"/>
    <w:tmpl w:val="3522D8F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5F190AD9"/>
    <w:multiLevelType w:val="multilevel"/>
    <w:tmpl w:val="F690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F95050"/>
    <w:multiLevelType w:val="multilevel"/>
    <w:tmpl w:val="F690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5000119">
    <w:abstractNumId w:val="0"/>
  </w:num>
  <w:num w:numId="2" w16cid:durableId="1277442776">
    <w:abstractNumId w:val="1"/>
  </w:num>
  <w:num w:numId="3" w16cid:durableId="986592686">
    <w:abstractNumId w:val="6"/>
  </w:num>
  <w:num w:numId="4" w16cid:durableId="163397909">
    <w:abstractNumId w:val="5"/>
  </w:num>
  <w:num w:numId="5" w16cid:durableId="1014114825">
    <w:abstractNumId w:val="2"/>
  </w:num>
  <w:num w:numId="6" w16cid:durableId="1678654710">
    <w:abstractNumId w:val="7"/>
  </w:num>
  <w:num w:numId="7" w16cid:durableId="1653177880">
    <w:abstractNumId w:val="8"/>
  </w:num>
  <w:num w:numId="8" w16cid:durableId="1182623426">
    <w:abstractNumId w:val="4"/>
  </w:num>
  <w:num w:numId="9" w16cid:durableId="2011131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406"/>
    <w:rsid w:val="00081CD0"/>
    <w:rsid w:val="00105BAD"/>
    <w:rsid w:val="00131FC2"/>
    <w:rsid w:val="0023685F"/>
    <w:rsid w:val="00262406"/>
    <w:rsid w:val="00403835"/>
    <w:rsid w:val="00581462"/>
    <w:rsid w:val="005D3794"/>
    <w:rsid w:val="00675E80"/>
    <w:rsid w:val="00676495"/>
    <w:rsid w:val="00693FCE"/>
    <w:rsid w:val="006A3346"/>
    <w:rsid w:val="006B5351"/>
    <w:rsid w:val="00775262"/>
    <w:rsid w:val="007A538D"/>
    <w:rsid w:val="007B629C"/>
    <w:rsid w:val="007D309F"/>
    <w:rsid w:val="00895427"/>
    <w:rsid w:val="008B6A18"/>
    <w:rsid w:val="00944ADF"/>
    <w:rsid w:val="009C62AD"/>
    <w:rsid w:val="00A2550D"/>
    <w:rsid w:val="00A73894"/>
    <w:rsid w:val="00B10B98"/>
    <w:rsid w:val="00B23E6B"/>
    <w:rsid w:val="00BB7031"/>
    <w:rsid w:val="00BD18D8"/>
    <w:rsid w:val="00BE3D64"/>
    <w:rsid w:val="00BF435A"/>
    <w:rsid w:val="00C00F25"/>
    <w:rsid w:val="00CA69C7"/>
    <w:rsid w:val="00CC5167"/>
    <w:rsid w:val="00CE5E2D"/>
    <w:rsid w:val="00D029AB"/>
    <w:rsid w:val="00DD2102"/>
    <w:rsid w:val="00E25C46"/>
    <w:rsid w:val="00F021C7"/>
    <w:rsid w:val="00F50B89"/>
    <w:rsid w:val="00F7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3F54E"/>
  <w15:docId w15:val="{46BFB500-CED0-4A4A-A056-E13D1522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25C4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295</Words>
  <Characters>1669</Characters>
  <Application>Microsoft Office Word</Application>
  <DocSecurity>0</DocSecurity>
  <Lines>52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Glonci</dc:creator>
  <dc:description/>
  <cp:lastModifiedBy>Simona Glonci</cp:lastModifiedBy>
  <cp:revision>26</cp:revision>
  <dcterms:created xsi:type="dcterms:W3CDTF">2026-03-18T12:18:00Z</dcterms:created>
  <dcterms:modified xsi:type="dcterms:W3CDTF">2026-03-23T15:17:00Z</dcterms:modified>
</cp:coreProperties>
</file>