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1A98" w:rsidR="00900AAF" w:rsidRDefault="00A31A98" w14:paraId="0105251B" w14:textId="77777777">
      <w:pPr>
        <w:jc w:val="center"/>
        <w:rPr>
          <w:rFonts w:ascii="Arial" w:hAnsi="Arial" w:cs="Arial" w:eastAsiaTheme="majorEastAsia"/>
          <w:b/>
          <w:bCs/>
          <w:color w:val="4F81BD" w:themeColor="accent1"/>
          <w:sz w:val="26"/>
          <w:szCs w:val="26"/>
        </w:rPr>
      </w:pPr>
      <w:r w:rsidRPr="00A31A98">
        <w:rPr>
          <w:rFonts w:ascii="Arial" w:hAnsi="Arial" w:cs="Arial" w:eastAsiaTheme="majorEastAsia"/>
          <w:b/>
          <w:bCs/>
          <w:color w:val="4F81BD" w:themeColor="accent1"/>
          <w:sz w:val="26"/>
          <w:szCs w:val="26"/>
        </w:rPr>
        <w:t>INTERNAL QUALITY ASSURANCE POLICY</w:t>
      </w:r>
    </w:p>
    <w:tbl>
      <w:tblPr>
        <w:tblStyle w:val="TableGrid"/>
        <w:tblW w:w="8630" w:type="dxa"/>
        <w:tblLook w:val="04A0" w:firstRow="1" w:lastRow="0" w:firstColumn="1" w:lastColumn="0" w:noHBand="0" w:noVBand="1"/>
      </w:tblPr>
      <w:tblGrid>
        <w:gridCol w:w="2340"/>
        <w:gridCol w:w="1974"/>
        <w:gridCol w:w="2158"/>
        <w:gridCol w:w="2158"/>
      </w:tblGrid>
      <w:tr w:rsidRPr="00A31A98" w:rsidR="00900AAF" w:rsidTr="7B213E86" w14:paraId="38DAC30C" w14:textId="77777777">
        <w:tc>
          <w:tcPr>
            <w:tcW w:w="2340" w:type="dxa"/>
            <w:tcMar/>
          </w:tcPr>
          <w:p w:rsidRPr="00A31A98" w:rsidR="00900AAF" w:rsidRDefault="00A31A98" w14:paraId="3D6D1C47" w14:textId="77777777">
            <w:pPr>
              <w:rPr>
                <w:rFonts w:ascii="Arial" w:hAnsi="Arial" w:cs="Arial"/>
              </w:rPr>
            </w:pPr>
            <w:r w:rsidRPr="00A31A98">
              <w:rPr>
                <w:rFonts w:ascii="Arial" w:hAnsi="Arial" w:cs="Arial"/>
              </w:rPr>
              <w:t>Policy Number</w:t>
            </w:r>
          </w:p>
        </w:tc>
        <w:tc>
          <w:tcPr>
            <w:tcW w:w="1974" w:type="dxa"/>
            <w:tcMar/>
          </w:tcPr>
          <w:p w:rsidRPr="00A31A98" w:rsidR="00900AAF" w:rsidRDefault="00A31A98" w14:paraId="1DE2B4BA" w14:textId="77777777">
            <w:pPr>
              <w:rPr>
                <w:rFonts w:ascii="Arial" w:hAnsi="Arial" w:cs="Arial"/>
              </w:rPr>
            </w:pPr>
            <w:r w:rsidRPr="00A31A98">
              <w:rPr>
                <w:rFonts w:ascii="Arial" w:hAnsi="Arial" w:cs="Arial"/>
              </w:rPr>
              <w:t>Version</w:t>
            </w:r>
          </w:p>
        </w:tc>
        <w:tc>
          <w:tcPr>
            <w:tcW w:w="2158" w:type="dxa"/>
            <w:tcMar/>
          </w:tcPr>
          <w:p w:rsidRPr="00A31A98" w:rsidR="00900AAF" w:rsidRDefault="00A31A98" w14:paraId="1D3BF5DA" w14:textId="77777777">
            <w:pPr>
              <w:rPr>
                <w:rFonts w:ascii="Arial" w:hAnsi="Arial" w:cs="Arial"/>
              </w:rPr>
            </w:pPr>
            <w:r w:rsidRPr="00A31A98">
              <w:rPr>
                <w:rFonts w:ascii="Arial" w:hAnsi="Arial" w:cs="Arial"/>
              </w:rPr>
              <w:t>Issue Date</w:t>
            </w:r>
          </w:p>
        </w:tc>
        <w:tc>
          <w:tcPr>
            <w:tcW w:w="2158" w:type="dxa"/>
            <w:tcMar/>
          </w:tcPr>
          <w:p w:rsidRPr="00A31A98" w:rsidR="00900AAF" w:rsidRDefault="00A31A98" w14:paraId="20535B1A" w14:textId="77777777">
            <w:pPr>
              <w:rPr>
                <w:rFonts w:ascii="Arial" w:hAnsi="Arial" w:cs="Arial"/>
              </w:rPr>
            </w:pPr>
            <w:r w:rsidRPr="00A31A98">
              <w:rPr>
                <w:rFonts w:ascii="Arial" w:hAnsi="Arial" w:cs="Arial"/>
              </w:rPr>
              <w:t>Review Date</w:t>
            </w:r>
          </w:p>
        </w:tc>
      </w:tr>
      <w:tr w:rsidRPr="00A31A98" w:rsidR="00900AAF" w:rsidTr="7B213E86" w14:paraId="021D56A0" w14:textId="77777777">
        <w:tc>
          <w:tcPr>
            <w:tcW w:w="2340" w:type="dxa"/>
            <w:tcMar/>
          </w:tcPr>
          <w:p w:rsidRPr="00A31A98" w:rsidR="00900AAF" w:rsidRDefault="00A31A98" w14:paraId="3B796B97" w14:textId="1D41FD13">
            <w:pPr>
              <w:rPr>
                <w:rFonts w:ascii="Arial" w:hAnsi="Arial" w:cs="Arial"/>
              </w:rPr>
            </w:pPr>
            <w:r w:rsidRPr="40D83C36" w:rsidR="00A31A98">
              <w:rPr>
                <w:rFonts w:ascii="Arial" w:hAnsi="Arial" w:cs="Arial"/>
              </w:rPr>
              <w:t>G2T-PMO-03.02.</w:t>
            </w:r>
            <w:r w:rsidRPr="40D83C36" w:rsidR="2659FD7E">
              <w:rPr>
                <w:rFonts w:ascii="Arial" w:hAnsi="Arial" w:cs="Arial"/>
              </w:rPr>
              <w:t>71</w:t>
            </w:r>
          </w:p>
        </w:tc>
        <w:tc>
          <w:tcPr>
            <w:tcW w:w="1974" w:type="dxa"/>
            <w:tcMar/>
          </w:tcPr>
          <w:p w:rsidRPr="00A31A98" w:rsidR="00900AAF" w:rsidRDefault="00A31A98" w14:paraId="3C215D97" w14:textId="4E26EDF1">
            <w:pPr>
              <w:rPr>
                <w:rFonts w:ascii="Arial" w:hAnsi="Arial" w:cs="Arial"/>
              </w:rPr>
            </w:pPr>
            <w:r w:rsidRPr="4246FE4A" w:rsidR="17ABC3C2">
              <w:rPr>
                <w:rFonts w:ascii="Arial" w:hAnsi="Arial" w:cs="Arial"/>
              </w:rPr>
              <w:t>2.1</w:t>
            </w:r>
          </w:p>
        </w:tc>
        <w:tc>
          <w:tcPr>
            <w:tcW w:w="2158" w:type="dxa"/>
            <w:tcMar/>
          </w:tcPr>
          <w:p w:rsidRPr="00A31A98" w:rsidR="00900AAF" w:rsidP="4246FE4A" w:rsidRDefault="12E092A7" w14:paraId="67104C9C" w14:textId="49832C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46FE4A" w:rsidR="17ABC3C2">
              <w:rPr>
                <w:rFonts w:ascii="Arial" w:hAnsi="Arial" w:cs="Arial"/>
              </w:rPr>
              <w:t>23.04.2026</w:t>
            </w:r>
          </w:p>
        </w:tc>
        <w:tc>
          <w:tcPr>
            <w:tcW w:w="2158" w:type="dxa"/>
            <w:tcMar/>
          </w:tcPr>
          <w:p w:rsidRPr="00A31A98" w:rsidR="00900AAF" w:rsidP="4246FE4A" w:rsidRDefault="00DC0951" w14:paraId="7757E5F1" w14:textId="188B58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B213E86" w:rsidR="17ABC3C2">
              <w:rPr>
                <w:rFonts w:ascii="Arial" w:hAnsi="Arial" w:cs="Arial"/>
              </w:rPr>
              <w:t>2</w:t>
            </w:r>
            <w:r w:rsidRPr="7B213E86" w:rsidR="60894692">
              <w:rPr>
                <w:rFonts w:ascii="Arial" w:hAnsi="Arial" w:cs="Arial"/>
              </w:rPr>
              <w:t>6</w:t>
            </w:r>
            <w:r w:rsidRPr="7B213E86" w:rsidR="17ABC3C2">
              <w:rPr>
                <w:rFonts w:ascii="Arial" w:hAnsi="Arial" w:cs="Arial"/>
              </w:rPr>
              <w:t>.0</w:t>
            </w:r>
            <w:r w:rsidRPr="7B213E86" w:rsidR="6EA03334">
              <w:rPr>
                <w:rFonts w:ascii="Arial" w:hAnsi="Arial" w:cs="Arial"/>
              </w:rPr>
              <w:t>8</w:t>
            </w:r>
            <w:r w:rsidRPr="7B213E86" w:rsidR="17ABC3C2">
              <w:rPr>
                <w:rFonts w:ascii="Arial" w:hAnsi="Arial" w:cs="Arial"/>
              </w:rPr>
              <w:t>.2026</w:t>
            </w:r>
          </w:p>
        </w:tc>
      </w:tr>
    </w:tbl>
    <w:p w:rsidRPr="00A31A98" w:rsidR="00900AAF" w:rsidRDefault="00900AAF" w14:paraId="3A90E635" w14:textId="77777777">
      <w:pPr>
        <w:rPr>
          <w:rFonts w:ascii="Arial" w:hAnsi="Arial" w:cs="Arial"/>
        </w:rPr>
      </w:pPr>
    </w:p>
    <w:p w:rsidRPr="00DC0951" w:rsidR="00900AAF" w:rsidRDefault="00A31A98" w14:paraId="63DC4DEE" w14:textId="1982DC88">
      <w:pPr>
        <w:rPr>
          <w:rFonts w:ascii="Arial" w:hAnsi="Arial" w:cs="Arial"/>
        </w:rPr>
      </w:pPr>
      <w:r w:rsidRPr="7B213E86" w:rsidR="00A31A98">
        <w:rPr>
          <w:rFonts w:ascii="Arial" w:hAnsi="Arial" w:cs="Arial"/>
        </w:rPr>
        <w:t xml:space="preserve">Approved By: </w:t>
      </w:r>
      <w:r w:rsidRPr="7B213E86" w:rsidR="1E34E932">
        <w:rPr>
          <w:rFonts w:ascii="Arial" w:hAnsi="Arial" w:cs="Arial"/>
        </w:rPr>
        <w:t xml:space="preserve">Managing </w:t>
      </w:r>
      <w:r w:rsidRPr="7B213E86" w:rsidR="00A31A98">
        <w:rPr>
          <w:rFonts w:ascii="Arial" w:hAnsi="Arial" w:cs="Arial"/>
        </w:rPr>
        <w:t>Director</w:t>
      </w:r>
      <w:r w:rsidRPr="7B213E86" w:rsidR="41C06E7A">
        <w:rPr>
          <w:rFonts w:ascii="Arial" w:hAnsi="Arial" w:cs="Arial"/>
        </w:rPr>
        <w:t>, NCFE Centre Lead</w:t>
      </w:r>
    </w:p>
    <w:p w:rsidRPr="00A31A98" w:rsidR="00900AAF" w:rsidRDefault="00A31A98" w14:paraId="15A689AB" w14:textId="0E6B91E4">
      <w:pPr>
        <w:rPr>
          <w:rFonts w:ascii="Arial" w:hAnsi="Arial" w:cs="Arial"/>
        </w:rPr>
      </w:pPr>
      <w:r w:rsidRPr="40D83C36" w:rsidR="00A31A98">
        <w:rPr>
          <w:rFonts w:ascii="Arial" w:hAnsi="Arial" w:cs="Arial"/>
        </w:rPr>
        <w:t xml:space="preserve">Owner: </w:t>
      </w:r>
      <w:r w:rsidRPr="40D83C36" w:rsidR="00DC0951">
        <w:rPr>
          <w:rFonts w:ascii="Arial" w:hAnsi="Arial" w:cs="Arial"/>
        </w:rPr>
        <w:t>Teaching and Learning Lead</w:t>
      </w:r>
    </w:p>
    <w:p w:rsidR="00DC0951" w:rsidP="00DC0951" w:rsidRDefault="00DC0951" w14:paraId="56CC33EE" w14:textId="77777777">
      <w:pPr>
        <w:rPr>
          <w:rFonts w:ascii="Arial" w:hAnsi="Arial" w:cs="Arial"/>
        </w:rPr>
      </w:pPr>
    </w:p>
    <w:p w:rsidRPr="00DC0951" w:rsidR="00DC0951" w:rsidP="00DC0951" w:rsidRDefault="00DC0951" w14:paraId="3018A35B" w14:textId="473447C9">
      <w:pPr>
        <w:rPr>
          <w:rFonts w:ascii="Arial" w:hAnsi="Arial" w:cs="Arial"/>
          <w:b/>
          <w:bCs/>
        </w:rPr>
      </w:pPr>
      <w:r w:rsidRPr="00DC0951">
        <w:rPr>
          <w:rFonts w:ascii="Arial" w:hAnsi="Arial" w:cs="Arial"/>
          <w:b/>
          <w:bCs/>
        </w:rPr>
        <w:t>Policy Statement</w:t>
      </w:r>
    </w:p>
    <w:p w:rsidR="00DC0951" w:rsidP="00DC0951" w:rsidRDefault="008B0BAD" w14:paraId="5213D77C" w14:textId="445BCC4B">
      <w:pPr>
        <w:rPr>
          <w:rFonts w:ascii="Arial" w:hAnsi="Arial" w:cs="Arial"/>
        </w:rPr>
      </w:pPr>
      <w:r w:rsidRPr="67847D58">
        <w:rPr>
          <w:rFonts w:ascii="Arial" w:hAnsi="Arial" w:cs="Arial"/>
        </w:rPr>
        <w:t xml:space="preserve">This policy defines the principles and practices for Internal Quality Assurance (IQA) at Grad2Teach Ltd in support of NCFE </w:t>
      </w:r>
      <w:proofErr w:type="spellStart"/>
      <w:r w:rsidRPr="67847D58">
        <w:rPr>
          <w:rFonts w:ascii="Arial" w:hAnsi="Arial" w:cs="Arial"/>
        </w:rPr>
        <w:t>Customised</w:t>
      </w:r>
      <w:proofErr w:type="spellEnd"/>
      <w:r w:rsidRPr="67847D58">
        <w:rPr>
          <w:rFonts w:ascii="Arial" w:hAnsi="Arial" w:cs="Arial"/>
        </w:rPr>
        <w:t xml:space="preserve"> Qualifications. It ensures that</w:t>
      </w:r>
      <w:r w:rsidRPr="67847D58" w:rsidR="393923EC">
        <w:rPr>
          <w:rFonts w:ascii="Arial" w:hAnsi="Arial" w:cs="Arial"/>
        </w:rPr>
        <w:t xml:space="preserve"> we, as a company, </w:t>
      </w:r>
      <w:r w:rsidRPr="67847D58" w:rsidR="5AE0A330">
        <w:rPr>
          <w:rFonts w:ascii="Arial" w:hAnsi="Arial" w:cs="Arial"/>
        </w:rPr>
        <w:t>operate an active strategy for ensuring that</w:t>
      </w:r>
      <w:r w:rsidRPr="67847D58">
        <w:rPr>
          <w:rFonts w:ascii="Arial" w:hAnsi="Arial" w:cs="Arial"/>
        </w:rPr>
        <w:t xml:space="preserve"> assessme</w:t>
      </w:r>
      <w:r w:rsidRPr="67847D58" w:rsidR="67C74876">
        <w:rPr>
          <w:rFonts w:ascii="Arial" w:hAnsi="Arial" w:cs="Arial"/>
        </w:rPr>
        <w:t>nt is</w:t>
      </w:r>
      <w:r w:rsidRPr="67847D58">
        <w:rPr>
          <w:rFonts w:ascii="Arial" w:hAnsi="Arial" w:cs="Arial"/>
        </w:rPr>
        <w:t xml:space="preserve"> accurate, consistent, and fair, and that the mentors </w:t>
      </w:r>
      <w:r w:rsidRPr="67847D58" w:rsidR="36479FB0">
        <w:rPr>
          <w:rFonts w:ascii="Arial" w:hAnsi="Arial" w:cs="Arial"/>
        </w:rPr>
        <w:t xml:space="preserve">working </w:t>
      </w:r>
      <w:r w:rsidRPr="67847D58">
        <w:rPr>
          <w:rFonts w:ascii="Arial" w:hAnsi="Arial" w:cs="Arial"/>
        </w:rPr>
        <w:t xml:space="preserve">at our partner schools adhere to a </w:t>
      </w:r>
      <w:proofErr w:type="spellStart"/>
      <w:r w:rsidRPr="67847D58">
        <w:rPr>
          <w:rFonts w:ascii="Arial" w:hAnsi="Arial" w:cs="Arial"/>
        </w:rPr>
        <w:t>standardised</w:t>
      </w:r>
      <w:proofErr w:type="spellEnd"/>
      <w:r w:rsidRPr="67847D58">
        <w:rPr>
          <w:rFonts w:ascii="Arial" w:hAnsi="Arial" w:cs="Arial"/>
        </w:rPr>
        <w:t xml:space="preserve"> quality framework. </w:t>
      </w:r>
    </w:p>
    <w:p w:rsidR="008B0BAD" w:rsidP="00DC0951" w:rsidRDefault="008B0BAD" w14:paraId="46067468" w14:textId="14E90028">
      <w:pPr>
        <w:rPr>
          <w:rFonts w:ascii="Arial" w:hAnsi="Arial" w:cs="Arial"/>
          <w:b/>
          <w:bCs/>
        </w:rPr>
      </w:pPr>
      <w:r w:rsidRPr="67847D58">
        <w:rPr>
          <w:rFonts w:ascii="Arial" w:hAnsi="Arial" w:cs="Arial"/>
          <w:b/>
          <w:bCs/>
        </w:rPr>
        <w:t>Purpose</w:t>
      </w:r>
    </w:p>
    <w:p w:rsidRPr="008B0BAD" w:rsidR="008B0BAD" w:rsidP="008B0BAD" w:rsidRDefault="7C2D5A4E" w14:paraId="284E7BBA" w14:textId="079E74B6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67847D58">
        <w:rPr>
          <w:rFonts w:ascii="Arial" w:hAnsi="Arial" w:cs="Arial"/>
        </w:rPr>
        <w:t>M</w:t>
      </w:r>
      <w:r w:rsidRPr="67847D58" w:rsidR="008B0BAD">
        <w:rPr>
          <w:rFonts w:ascii="Arial" w:hAnsi="Arial" w:cs="Arial"/>
        </w:rPr>
        <w:t>eet the requirements placed on us by NCFE</w:t>
      </w:r>
    </w:p>
    <w:p w:rsidRPr="008B0BAD" w:rsidR="008B0BAD" w:rsidP="008B0BAD" w:rsidRDefault="008B0BAD" w14:paraId="07B43EF8" w14:textId="406ACF10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Ensure fair and reasonable decisions are reached for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our trainees</w:t>
      </w:r>
    </w:p>
    <w:p w:rsidRPr="008B0BAD" w:rsidR="008B0BAD" w:rsidP="008B0BAD" w:rsidRDefault="5FB75DB6" w14:paraId="5B754BFB" w14:textId="6E0781E0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67847D58">
        <w:rPr>
          <w:rFonts w:ascii="Arial" w:hAnsi="Arial" w:cs="Arial"/>
        </w:rPr>
        <w:t>P</w:t>
      </w:r>
      <w:r w:rsidRPr="67847D58" w:rsidR="008B0BAD">
        <w:rPr>
          <w:rFonts w:ascii="Arial" w:hAnsi="Arial" w:cs="Arial"/>
        </w:rPr>
        <w:t xml:space="preserve">rovide a continuous check on the consistency and quality of the delivery of our L4 </w:t>
      </w:r>
      <w:proofErr w:type="spellStart"/>
      <w:r w:rsidRPr="67847D58" w:rsidR="008B0BAD">
        <w:rPr>
          <w:rFonts w:ascii="Arial" w:hAnsi="Arial" w:cs="Arial"/>
        </w:rPr>
        <w:t>programme</w:t>
      </w:r>
      <w:proofErr w:type="spellEnd"/>
    </w:p>
    <w:p w:rsidRPr="00AF41F4" w:rsidR="008B0BAD" w:rsidP="008B0BAD" w:rsidRDefault="008B0BAD" w14:paraId="711B6062" w14:textId="2533D234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67847D58">
        <w:rPr>
          <w:rFonts w:ascii="Arial" w:hAnsi="Arial" w:cs="Arial"/>
        </w:rPr>
        <w:t>Support assessor</w:t>
      </w:r>
      <w:r w:rsidRPr="67847D58" w:rsidR="44AF8A82">
        <w:rPr>
          <w:rFonts w:ascii="Arial" w:hAnsi="Arial" w:cs="Arial"/>
        </w:rPr>
        <w:t>s</w:t>
      </w:r>
      <w:r w:rsidRPr="67847D58">
        <w:rPr>
          <w:rFonts w:ascii="Arial" w:hAnsi="Arial" w:cs="Arial"/>
        </w:rPr>
        <w:t xml:space="preserve"> by providing ongoing constructive feedback to help ensure robust </w:t>
      </w:r>
      <w:proofErr w:type="spellStart"/>
      <w:r w:rsidRPr="67847D58">
        <w:rPr>
          <w:rFonts w:ascii="Arial" w:hAnsi="Arial" w:cs="Arial"/>
        </w:rPr>
        <w:t>standardi</w:t>
      </w:r>
      <w:r w:rsidRPr="67847D58" w:rsidR="00AF41F4">
        <w:rPr>
          <w:rFonts w:ascii="Arial" w:hAnsi="Arial" w:cs="Arial"/>
        </w:rPr>
        <w:t>s</w:t>
      </w:r>
      <w:r w:rsidRPr="67847D58">
        <w:rPr>
          <w:rFonts w:ascii="Arial" w:hAnsi="Arial" w:cs="Arial"/>
        </w:rPr>
        <w:t>ation</w:t>
      </w:r>
      <w:proofErr w:type="spellEnd"/>
      <w:r w:rsidRPr="67847D58">
        <w:rPr>
          <w:rFonts w:ascii="Arial" w:hAnsi="Arial" w:cs="Arial"/>
        </w:rPr>
        <w:t xml:space="preserve"> throughout our </w:t>
      </w:r>
      <w:proofErr w:type="spellStart"/>
      <w:r w:rsidRPr="67847D58">
        <w:rPr>
          <w:rFonts w:ascii="Arial" w:hAnsi="Arial" w:cs="Arial"/>
        </w:rPr>
        <w:t>programme</w:t>
      </w:r>
      <w:proofErr w:type="spellEnd"/>
      <w:r w:rsidRPr="67847D58">
        <w:rPr>
          <w:rFonts w:ascii="Arial" w:hAnsi="Arial" w:cs="Arial"/>
        </w:rPr>
        <w:t xml:space="preserve"> delivery</w:t>
      </w:r>
    </w:p>
    <w:p w:rsidR="23438E15" w:rsidP="67847D58" w:rsidRDefault="23438E15" w14:paraId="5EF8A13D" w14:textId="2D6EFAEF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7C742198" w:rsidR="23438E15">
        <w:rPr>
          <w:rFonts w:ascii="Arial" w:hAnsi="Arial" w:cs="Arial"/>
        </w:rPr>
        <w:t xml:space="preserve">Support Partnerships Coordinators </w:t>
      </w:r>
      <w:r w:rsidRPr="7C742198" w:rsidR="00842DE1">
        <w:rPr>
          <w:rFonts w:ascii="Arial" w:hAnsi="Arial" w:cs="Arial"/>
        </w:rPr>
        <w:t>(P</w:t>
      </w:r>
      <w:r w:rsidRPr="7C742198" w:rsidR="21DA4E74">
        <w:rPr>
          <w:rFonts w:ascii="Arial" w:hAnsi="Arial" w:cs="Arial"/>
        </w:rPr>
        <w:t>C</w:t>
      </w:r>
      <w:r w:rsidRPr="7C742198" w:rsidR="00842DE1">
        <w:rPr>
          <w:rFonts w:ascii="Arial" w:hAnsi="Arial" w:cs="Arial"/>
        </w:rPr>
        <w:t xml:space="preserve">s) </w:t>
      </w:r>
      <w:r w:rsidRPr="7C742198" w:rsidR="16B2CE7D">
        <w:rPr>
          <w:rFonts w:ascii="Arial" w:hAnsi="Arial" w:cs="Arial"/>
        </w:rPr>
        <w:t>by providing training on the</w:t>
      </w:r>
      <w:r w:rsidRPr="7C742198" w:rsidR="23438E15">
        <w:rPr>
          <w:rFonts w:ascii="Arial" w:hAnsi="Arial" w:cs="Arial"/>
        </w:rPr>
        <w:t xml:space="preserve"> </w:t>
      </w:r>
      <w:r w:rsidRPr="7C742198" w:rsidR="35626626">
        <w:rPr>
          <w:rFonts w:ascii="Arial" w:hAnsi="Arial" w:cs="Arial"/>
        </w:rPr>
        <w:t>programme</w:t>
      </w:r>
      <w:r w:rsidRPr="7C742198" w:rsidR="35626626">
        <w:rPr>
          <w:rFonts w:ascii="Arial" w:hAnsi="Arial" w:cs="Arial"/>
        </w:rPr>
        <w:t xml:space="preserve"> content and delivery</w:t>
      </w:r>
      <w:r w:rsidRPr="7C742198" w:rsidR="7145C1E9">
        <w:rPr>
          <w:rFonts w:ascii="Arial" w:hAnsi="Arial" w:cs="Arial"/>
        </w:rPr>
        <w:t>,</w:t>
      </w:r>
      <w:r w:rsidRPr="7C742198" w:rsidR="35626626">
        <w:rPr>
          <w:rFonts w:ascii="Arial" w:hAnsi="Arial" w:cs="Arial"/>
        </w:rPr>
        <w:t xml:space="preserve"> so that they can provide the best possible support and guidance to the trainees </w:t>
      </w:r>
      <w:r w:rsidRPr="7C742198" w:rsidR="4CBC9DAF">
        <w:rPr>
          <w:rFonts w:ascii="Arial" w:hAnsi="Arial" w:cs="Arial"/>
        </w:rPr>
        <w:t xml:space="preserve">during their studies </w:t>
      </w:r>
      <w:r w:rsidRPr="7C742198" w:rsidR="35626626">
        <w:rPr>
          <w:rFonts w:ascii="Arial" w:hAnsi="Arial" w:cs="Arial"/>
        </w:rPr>
        <w:t xml:space="preserve">as well as </w:t>
      </w:r>
      <w:r w:rsidRPr="7C742198" w:rsidR="35626626">
        <w:rPr>
          <w:rFonts w:ascii="Arial" w:hAnsi="Arial" w:cs="Arial"/>
        </w:rPr>
        <w:t>facilitate</w:t>
      </w:r>
      <w:r w:rsidRPr="7C742198" w:rsidR="35626626">
        <w:rPr>
          <w:rFonts w:ascii="Arial" w:hAnsi="Arial" w:cs="Arial"/>
        </w:rPr>
        <w:t xml:space="preserve"> the</w:t>
      </w:r>
      <w:r w:rsidRPr="7C742198" w:rsidR="0D609829">
        <w:rPr>
          <w:rFonts w:ascii="Arial" w:hAnsi="Arial" w:cs="Arial"/>
        </w:rPr>
        <w:t xml:space="preserve"> half-termly</w:t>
      </w:r>
      <w:r w:rsidRPr="7C742198" w:rsidR="35626626">
        <w:rPr>
          <w:rFonts w:ascii="Arial" w:hAnsi="Arial" w:cs="Arial"/>
        </w:rPr>
        <w:t xml:space="preserve"> tripartite assessments with confidence</w:t>
      </w:r>
    </w:p>
    <w:p w:rsidR="00AF41F4" w:rsidP="00AF41F4" w:rsidRDefault="00AF41F4" w14:paraId="1D0C363C" w14:textId="7777777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 xml:space="preserve">Use </w:t>
      </w:r>
      <w:proofErr w:type="spellStart"/>
      <w:r w:rsidRPr="00A31A98">
        <w:rPr>
          <w:rFonts w:ascii="Arial" w:hAnsi="Arial" w:cs="Arial"/>
        </w:rPr>
        <w:t>standardisation</w:t>
      </w:r>
      <w:proofErr w:type="spellEnd"/>
      <w:r w:rsidRPr="00A31A98">
        <w:rPr>
          <w:rFonts w:ascii="Arial" w:hAnsi="Arial" w:cs="Arial"/>
        </w:rPr>
        <w:t xml:space="preserve"> and feedback to continuously improve the </w:t>
      </w:r>
      <w:proofErr w:type="gramStart"/>
      <w:r w:rsidRPr="00A31A98">
        <w:rPr>
          <w:rFonts w:ascii="Arial" w:hAnsi="Arial" w:cs="Arial"/>
        </w:rPr>
        <w:t>learner</w:t>
      </w:r>
      <w:proofErr w:type="gramEnd"/>
      <w:r w:rsidRPr="00A31A98">
        <w:rPr>
          <w:rFonts w:ascii="Arial" w:hAnsi="Arial" w:cs="Arial"/>
        </w:rPr>
        <w:t xml:space="preserve"> journey</w:t>
      </w:r>
    </w:p>
    <w:p w:rsidRPr="00AF41F4" w:rsidR="00AF41F4" w:rsidP="00AF41F4" w:rsidRDefault="00AF41F4" w14:paraId="3AE536B7" w14:textId="32D228AE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Ensure assessors have the right qualifications and ongoing CPD</w:t>
      </w:r>
    </w:p>
    <w:p w:rsidRPr="008B0BAD" w:rsidR="008B0BAD" w:rsidP="008B0BAD" w:rsidRDefault="008B0BAD" w14:paraId="539BEC5C" w14:textId="0C1E32BA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Maintain accurate records and clear audit trail</w:t>
      </w:r>
    </w:p>
    <w:p w:rsidRPr="00AF41F4" w:rsidR="008B0BAD" w:rsidP="008B0BAD" w:rsidRDefault="008B0BAD" w14:paraId="1D1791B2" w14:textId="4F8D3D3E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Maintain external confidence in the quality and integrity in the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we offer trainees/schools</w:t>
      </w:r>
    </w:p>
    <w:p w:rsidRPr="00AF41F4" w:rsidR="00AF41F4" w:rsidP="00AF41F4" w:rsidRDefault="00AF41F4" w14:paraId="3B668BD6" w14:textId="77777777">
      <w:pPr>
        <w:pStyle w:val="ListParagraph"/>
        <w:rPr>
          <w:rFonts w:ascii="Arial" w:hAnsi="Arial" w:cs="Arial"/>
          <w:b/>
          <w:bCs/>
        </w:rPr>
      </w:pPr>
    </w:p>
    <w:p w:rsidR="00AF41F4" w:rsidP="00AF41F4" w:rsidRDefault="00AF41F4" w14:paraId="7833ECE3" w14:textId="51FF9D1A">
      <w:pPr>
        <w:rPr>
          <w:rFonts w:ascii="Arial" w:hAnsi="Arial" w:cs="Arial"/>
          <w:b/>
          <w:bCs/>
        </w:rPr>
      </w:pPr>
      <w:r w:rsidRPr="00AF41F4">
        <w:rPr>
          <w:rFonts w:ascii="Arial" w:hAnsi="Arial" w:cs="Arial"/>
          <w:b/>
          <w:bCs/>
        </w:rPr>
        <w:lastRenderedPageBreak/>
        <w:t>Scope</w:t>
      </w:r>
    </w:p>
    <w:p w:rsidR="00AF41F4" w:rsidP="00AF41F4" w:rsidRDefault="00AF41F4" w14:paraId="4C2F5679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policy applies to </w:t>
      </w:r>
    </w:p>
    <w:p w:rsidRPr="00AF41F4" w:rsidR="00A31A98" w:rsidP="00AF41F4" w:rsidRDefault="00A31A98" w14:paraId="14272BFB" w14:textId="0E6B79E1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AF41F4">
        <w:rPr>
          <w:rFonts w:ascii="Arial" w:hAnsi="Arial" w:cs="Arial"/>
        </w:rPr>
        <w:t>All IQAs and Assessors working with NCFE qualifications at G</w:t>
      </w:r>
      <w:r w:rsidRPr="00AF41F4" w:rsidR="00AF41F4">
        <w:rPr>
          <w:rFonts w:ascii="Arial" w:hAnsi="Arial" w:cs="Arial"/>
        </w:rPr>
        <w:t>r</w:t>
      </w:r>
      <w:r w:rsidRPr="00AF41F4">
        <w:rPr>
          <w:rFonts w:ascii="Arial" w:hAnsi="Arial" w:cs="Arial"/>
        </w:rPr>
        <w:t>ad2Teach</w:t>
      </w:r>
    </w:p>
    <w:p w:rsidR="00AF41F4" w:rsidP="67847D58" w:rsidRDefault="00A31A98" w14:paraId="694B12B0" w14:textId="639A664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67847D58">
        <w:rPr>
          <w:rFonts w:ascii="Arial" w:hAnsi="Arial" w:cs="Arial"/>
        </w:rPr>
        <w:t xml:space="preserve">All partner schools </w:t>
      </w:r>
      <w:proofErr w:type="gramStart"/>
      <w:r w:rsidRPr="67847D58">
        <w:rPr>
          <w:rFonts w:ascii="Arial" w:hAnsi="Arial" w:cs="Arial"/>
        </w:rPr>
        <w:t>delivering</w:t>
      </w:r>
      <w:proofErr w:type="gramEnd"/>
      <w:r w:rsidRPr="67847D58">
        <w:rPr>
          <w:rFonts w:ascii="Arial" w:hAnsi="Arial" w:cs="Arial"/>
        </w:rPr>
        <w:t xml:space="preserve"> Grad2Teach </w:t>
      </w:r>
      <w:proofErr w:type="spellStart"/>
      <w:r w:rsidRPr="67847D58">
        <w:rPr>
          <w:rFonts w:ascii="Arial" w:hAnsi="Arial" w:cs="Arial"/>
        </w:rPr>
        <w:t>programmes</w:t>
      </w:r>
      <w:proofErr w:type="spellEnd"/>
    </w:p>
    <w:p w:rsidR="00AF41F4" w:rsidP="67847D58" w:rsidRDefault="00AF41F4" w14:paraId="1BB4EBEF" w14:textId="27A53519">
      <w:pPr>
        <w:pStyle w:val="ListParagraph"/>
        <w:rPr>
          <w:rFonts w:ascii="Arial" w:hAnsi="Arial" w:cs="Arial"/>
          <w:b/>
          <w:bCs/>
        </w:rPr>
      </w:pPr>
    </w:p>
    <w:p w:rsidR="00AF41F4" w:rsidP="67847D58" w:rsidRDefault="0B3681CB" w14:paraId="535AD97E" w14:textId="472BAE04">
      <w:pPr>
        <w:rPr>
          <w:rFonts w:ascii="Arial" w:hAnsi="Arial" w:cs="Arial"/>
          <w:b/>
          <w:bCs/>
        </w:rPr>
      </w:pPr>
      <w:r w:rsidRPr="7B498CE6">
        <w:rPr>
          <w:rFonts w:ascii="Arial" w:hAnsi="Arial" w:cs="Arial"/>
          <w:b/>
          <w:bCs/>
        </w:rPr>
        <w:t>Aims and Principles</w:t>
      </w:r>
    </w:p>
    <w:p w:rsidR="00AF41F4" w:rsidP="67847D58" w:rsidRDefault="0B3681CB" w14:paraId="37A31C77" w14:textId="16878CF2">
      <w:r w:rsidRPr="67847D58">
        <w:rPr>
          <w:rFonts w:ascii="Arial" w:hAnsi="Arial" w:eastAsia="Arial" w:cs="Arial"/>
        </w:rPr>
        <w:t>Grad2Teach aims to:</w:t>
      </w:r>
    </w:p>
    <w:p w:rsidR="00AF41F4" w:rsidP="67847D58" w:rsidRDefault="0B3681CB" w14:paraId="22512EF6" w14:textId="78127759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</w:rPr>
      </w:pPr>
      <w:r w:rsidRPr="67847D58">
        <w:rPr>
          <w:rFonts w:ascii="Arial" w:hAnsi="Arial" w:eastAsia="Arial" w:cs="Arial"/>
        </w:rPr>
        <w:t>Maintain consistency and validity of assessment decisions</w:t>
      </w:r>
    </w:p>
    <w:p w:rsidR="00AF41F4" w:rsidP="67847D58" w:rsidRDefault="0B3681CB" w14:paraId="4FAB0708" w14:textId="4AB1EF71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</w:rPr>
      </w:pPr>
      <w:r w:rsidRPr="67847D58">
        <w:rPr>
          <w:rFonts w:ascii="Arial" w:hAnsi="Arial" w:eastAsia="Arial" w:cs="Arial"/>
        </w:rPr>
        <w:t>Ensure assessors have the right qualifications and ongoing CPD</w:t>
      </w:r>
    </w:p>
    <w:p w:rsidR="00AF41F4" w:rsidP="67847D58" w:rsidRDefault="0B3681CB" w14:paraId="17BB53FE" w14:textId="339013FB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</w:rPr>
      </w:pPr>
      <w:r w:rsidRPr="67847D58">
        <w:rPr>
          <w:rFonts w:ascii="Arial" w:hAnsi="Arial" w:eastAsia="Arial" w:cs="Arial"/>
        </w:rPr>
        <w:t>Identify, monitor, and mitigate risks that could compromise assessment integrity</w:t>
      </w:r>
    </w:p>
    <w:p w:rsidR="00AF41F4" w:rsidP="67847D58" w:rsidRDefault="0B3681CB" w14:paraId="461CBC38" w14:textId="739659E9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</w:rPr>
      </w:pPr>
      <w:r w:rsidRPr="67847D58">
        <w:rPr>
          <w:rFonts w:ascii="Arial" w:hAnsi="Arial" w:eastAsia="Arial" w:cs="Arial"/>
        </w:rPr>
        <w:t xml:space="preserve">Use </w:t>
      </w:r>
      <w:proofErr w:type="spellStart"/>
      <w:r w:rsidRPr="67847D58">
        <w:rPr>
          <w:rFonts w:ascii="Arial" w:hAnsi="Arial" w:eastAsia="Arial" w:cs="Arial"/>
        </w:rPr>
        <w:t>standardisation</w:t>
      </w:r>
      <w:proofErr w:type="spellEnd"/>
      <w:r w:rsidRPr="67847D58">
        <w:rPr>
          <w:rFonts w:ascii="Arial" w:hAnsi="Arial" w:eastAsia="Arial" w:cs="Arial"/>
        </w:rPr>
        <w:t xml:space="preserve"> and feedback to continuously improve the </w:t>
      </w:r>
      <w:proofErr w:type="gramStart"/>
      <w:r w:rsidRPr="67847D58">
        <w:rPr>
          <w:rFonts w:ascii="Arial" w:hAnsi="Arial" w:eastAsia="Arial" w:cs="Arial"/>
        </w:rPr>
        <w:t>learner</w:t>
      </w:r>
      <w:proofErr w:type="gramEnd"/>
      <w:r w:rsidRPr="67847D58">
        <w:rPr>
          <w:rFonts w:ascii="Arial" w:hAnsi="Arial" w:eastAsia="Arial" w:cs="Arial"/>
        </w:rPr>
        <w:t xml:space="preserve"> journey</w:t>
      </w:r>
    </w:p>
    <w:p w:rsidR="00AF41F4" w:rsidP="00AF41F4" w:rsidRDefault="00AF41F4" w14:paraId="47874759" w14:textId="3C607BF6">
      <w:pPr>
        <w:rPr>
          <w:rFonts w:ascii="Arial" w:hAnsi="Arial" w:cs="Arial"/>
        </w:rPr>
      </w:pPr>
    </w:p>
    <w:p w:rsidRPr="00AF41F4" w:rsidR="00900AAF" w:rsidP="00AF41F4" w:rsidRDefault="00AF41F4" w14:paraId="767FFA1B" w14:textId="6B1F2696">
      <w:pPr>
        <w:rPr>
          <w:rFonts w:ascii="Arial" w:hAnsi="Arial" w:cs="Arial"/>
          <w:b/>
          <w:bCs/>
        </w:rPr>
      </w:pPr>
      <w:r w:rsidRPr="7B498CE6">
        <w:rPr>
          <w:rFonts w:ascii="Arial" w:hAnsi="Arial" w:cs="Arial"/>
          <w:b/>
          <w:bCs/>
        </w:rPr>
        <w:t xml:space="preserve">Responsibilities </w:t>
      </w:r>
    </w:p>
    <w:p w:rsidR="00A31A98" w:rsidP="00A31A98" w:rsidRDefault="00AF41F4" w14:paraId="0443076F" w14:textId="5024915A">
      <w:pPr>
        <w:rPr>
          <w:rFonts w:ascii="Arial" w:hAnsi="Arial" w:cs="Arial"/>
        </w:rPr>
      </w:pPr>
      <w:r w:rsidRPr="167704B0" w:rsidR="00AF41F4">
        <w:rPr>
          <w:rFonts w:ascii="Arial" w:hAnsi="Arial" w:cs="Arial"/>
        </w:rPr>
        <w:t xml:space="preserve">The </w:t>
      </w:r>
      <w:r w:rsidRPr="167704B0" w:rsidR="00AF41F4">
        <w:rPr>
          <w:rFonts w:ascii="Arial" w:hAnsi="Arial" w:cs="Arial"/>
        </w:rPr>
        <w:t>centre</w:t>
      </w:r>
      <w:r w:rsidRPr="167704B0" w:rsidR="00AF41F4">
        <w:rPr>
          <w:rFonts w:ascii="Arial" w:hAnsi="Arial" w:cs="Arial"/>
        </w:rPr>
        <w:t xml:space="preserve"> management includes the Teaching and Learning Team (</w:t>
      </w:r>
      <w:r w:rsidRPr="167704B0" w:rsidR="00AF41F4">
        <w:rPr>
          <w:rFonts w:ascii="Arial" w:hAnsi="Arial" w:cs="Arial"/>
        </w:rPr>
        <w:t>comprising</w:t>
      </w:r>
      <w:r w:rsidRPr="167704B0" w:rsidR="00AF41F4">
        <w:rPr>
          <w:rFonts w:ascii="Arial" w:hAnsi="Arial" w:cs="Arial"/>
        </w:rPr>
        <w:t xml:space="preserve"> the Teaching and Learning Lead, </w:t>
      </w:r>
      <w:r w:rsidRPr="167704B0" w:rsidR="5121FED7">
        <w:rPr>
          <w:rFonts w:ascii="Arial" w:hAnsi="Arial" w:cs="Arial"/>
        </w:rPr>
        <w:t>Course Manager,</w:t>
      </w:r>
      <w:r w:rsidRPr="167704B0" w:rsidR="00AF41F4">
        <w:rPr>
          <w:rFonts w:ascii="Arial" w:hAnsi="Arial" w:cs="Arial"/>
        </w:rPr>
        <w:t xml:space="preserve"> </w:t>
      </w:r>
      <w:r w:rsidRPr="167704B0" w:rsidR="00AF41F4">
        <w:rPr>
          <w:rFonts w:ascii="Arial" w:hAnsi="Arial" w:cs="Arial"/>
        </w:rPr>
        <w:t>Programme</w:t>
      </w:r>
      <w:r w:rsidRPr="167704B0" w:rsidR="00AF41F4">
        <w:rPr>
          <w:rFonts w:ascii="Arial" w:hAnsi="Arial" w:cs="Arial"/>
        </w:rPr>
        <w:t xml:space="preserve"> Delivery Facilitator</w:t>
      </w:r>
      <w:r w:rsidRPr="167704B0" w:rsidR="2041A5E0">
        <w:rPr>
          <w:rFonts w:ascii="Arial" w:hAnsi="Arial" w:cs="Arial"/>
        </w:rPr>
        <w:t>, and Marking and Assessment Support Officer</w:t>
      </w:r>
      <w:r w:rsidRPr="167704B0" w:rsidR="00AF41F4">
        <w:rPr>
          <w:rFonts w:ascii="Arial" w:hAnsi="Arial" w:cs="Arial"/>
        </w:rPr>
        <w:t>) and the G</w:t>
      </w:r>
      <w:r w:rsidRPr="167704B0" w:rsidR="2FD46BE7">
        <w:rPr>
          <w:rFonts w:ascii="Arial" w:hAnsi="Arial" w:cs="Arial"/>
        </w:rPr>
        <w:t>rad</w:t>
      </w:r>
      <w:r w:rsidRPr="167704B0" w:rsidR="00AF41F4">
        <w:rPr>
          <w:rFonts w:ascii="Arial" w:hAnsi="Arial" w:cs="Arial"/>
        </w:rPr>
        <w:t>2T</w:t>
      </w:r>
      <w:r w:rsidRPr="167704B0" w:rsidR="4977DAD8">
        <w:rPr>
          <w:rFonts w:ascii="Arial" w:hAnsi="Arial" w:cs="Arial"/>
        </w:rPr>
        <w:t>each</w:t>
      </w:r>
      <w:r w:rsidRPr="167704B0" w:rsidR="00AF41F4">
        <w:rPr>
          <w:rFonts w:ascii="Arial" w:hAnsi="Arial" w:cs="Arial"/>
        </w:rPr>
        <w:t xml:space="preserve"> </w:t>
      </w:r>
      <w:r w:rsidRPr="167704B0" w:rsidR="0F40203F">
        <w:rPr>
          <w:rFonts w:ascii="Arial" w:hAnsi="Arial" w:cs="Arial"/>
        </w:rPr>
        <w:t xml:space="preserve">Partnerships </w:t>
      </w:r>
      <w:r w:rsidRPr="167704B0" w:rsidR="00AF41F4">
        <w:rPr>
          <w:rFonts w:ascii="Arial" w:hAnsi="Arial" w:cs="Arial"/>
        </w:rPr>
        <w:t xml:space="preserve">team, who find the trainees’ professional training placements and manage </w:t>
      </w:r>
      <w:r w:rsidRPr="167704B0" w:rsidR="00BB22E9">
        <w:rPr>
          <w:rFonts w:ascii="Arial" w:hAnsi="Arial" w:cs="Arial"/>
        </w:rPr>
        <w:t>the company’s</w:t>
      </w:r>
      <w:r w:rsidRPr="167704B0" w:rsidR="00AF41F4">
        <w:rPr>
          <w:rFonts w:ascii="Arial" w:hAnsi="Arial" w:cs="Arial"/>
        </w:rPr>
        <w:t xml:space="preserve"> school partnerships. The </w:t>
      </w:r>
      <w:r w:rsidRPr="167704B0" w:rsidR="00BB22E9">
        <w:rPr>
          <w:rFonts w:ascii="Arial" w:hAnsi="Arial" w:cs="Arial"/>
        </w:rPr>
        <w:t>teams work together to meet the following responsibilities regarding IQA:</w:t>
      </w:r>
    </w:p>
    <w:p w:rsidRPr="00286819" w:rsidR="00286819" w:rsidP="67847D58" w:rsidRDefault="00BB22E9" w14:paraId="60DF9B80" w14:textId="65ACDFE7">
      <w:pPr>
        <w:rPr>
          <w:rFonts w:ascii="Arial" w:hAnsi="Arial" w:cs="Arial"/>
        </w:rPr>
      </w:pPr>
      <w:r w:rsidRPr="167704B0" w:rsidR="00BB22E9">
        <w:rPr>
          <w:rFonts w:ascii="Arial" w:hAnsi="Arial" w:cs="Arial"/>
        </w:rPr>
        <w:t>Partnerships</w:t>
      </w:r>
      <w:r w:rsidRPr="167704B0" w:rsidR="64826302">
        <w:rPr>
          <w:rFonts w:ascii="Arial" w:hAnsi="Arial" w:cs="Arial"/>
        </w:rPr>
        <w:t xml:space="preserve"> C</w:t>
      </w:r>
      <w:r w:rsidRPr="167704B0" w:rsidR="00BB22E9">
        <w:rPr>
          <w:rFonts w:ascii="Arial" w:hAnsi="Arial" w:cs="Arial"/>
        </w:rPr>
        <w:t>oordinators</w:t>
      </w:r>
      <w:r w:rsidRPr="167704B0" w:rsidR="36717739">
        <w:rPr>
          <w:rFonts w:ascii="Arial" w:hAnsi="Arial" w:cs="Arial"/>
        </w:rPr>
        <w:t>, including Senior Partnerships Coordinator</w:t>
      </w:r>
    </w:p>
    <w:p w:rsidR="000A752D" w:rsidP="00BB22E9" w:rsidRDefault="000A752D" w14:paraId="6F9E5B11" w14:textId="79F097C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67847D58">
        <w:rPr>
          <w:rFonts w:ascii="Arial" w:hAnsi="Arial" w:cs="Arial"/>
        </w:rPr>
        <w:t>Are familiar with the IQA Policy</w:t>
      </w:r>
      <w:r w:rsidRPr="67847D58" w:rsidR="7CA5C46A">
        <w:rPr>
          <w:rFonts w:ascii="Arial" w:hAnsi="Arial" w:cs="Arial"/>
        </w:rPr>
        <w:t xml:space="preserve"> and the </w:t>
      </w:r>
      <w:r w:rsidRPr="67847D58" w:rsidR="7CA5C46A">
        <w:rPr>
          <w:rFonts w:ascii="Arial" w:hAnsi="Arial" w:cs="Arial"/>
          <w:b/>
          <w:bCs/>
        </w:rPr>
        <w:t>G2T Quality Assurance (QA) Process – Phase One</w:t>
      </w:r>
      <w:r w:rsidRPr="67847D58">
        <w:rPr>
          <w:rStyle w:val="FootnoteReference"/>
          <w:rFonts w:ascii="Arial" w:hAnsi="Arial" w:cs="Arial"/>
        </w:rPr>
        <w:footnoteReference w:id="1"/>
      </w:r>
    </w:p>
    <w:p w:rsidR="00BB22E9" w:rsidP="00BB22E9" w:rsidRDefault="00BB22E9" w14:paraId="7F566E22" w14:textId="219516F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Act as an initial point of contact for the trainee and the school</w:t>
      </w:r>
    </w:p>
    <w:p w:rsidR="00BB22E9" w:rsidP="00BB22E9" w:rsidRDefault="00BB22E9" w14:paraId="2BC516E4" w14:textId="0C400FC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Liaise with the trainee’s in-school mentor as and when necessary to ensure that the trainee and the school understand the </w:t>
      </w:r>
      <w:proofErr w:type="spellStart"/>
      <w:r>
        <w:rPr>
          <w:rFonts w:ascii="Arial" w:hAnsi="Arial" w:cs="Arial"/>
        </w:rPr>
        <w:t>programme</w:t>
      </w:r>
      <w:r w:rsidR="000A752D">
        <w:rPr>
          <w:rFonts w:ascii="Arial" w:hAnsi="Arial" w:cs="Arial"/>
        </w:rPr>
        <w:t>’s</w:t>
      </w:r>
      <w:proofErr w:type="spellEnd"/>
      <w:r>
        <w:rPr>
          <w:rFonts w:ascii="Arial" w:hAnsi="Arial" w:cs="Arial"/>
        </w:rPr>
        <w:t xml:space="preserve"> structure, expectations and deadlines</w:t>
      </w:r>
    </w:p>
    <w:p w:rsidR="00BB22E9" w:rsidP="00BB22E9" w:rsidRDefault="00BB22E9" w14:paraId="4D67A143" w14:textId="37CD11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13DD8517" w:rsidR="00BB22E9">
        <w:rPr>
          <w:rFonts w:ascii="Arial" w:hAnsi="Arial" w:cs="Arial"/>
        </w:rPr>
        <w:t xml:space="preserve">Ensure trainees have access to the </w:t>
      </w:r>
      <w:r w:rsidRPr="13DD8517" w:rsidR="62B29183">
        <w:rPr>
          <w:rFonts w:ascii="Arial" w:hAnsi="Arial" w:cs="Arial"/>
        </w:rPr>
        <w:t xml:space="preserve">relevant </w:t>
      </w:r>
      <w:r w:rsidRPr="13DD8517" w:rsidR="2D2D7A36">
        <w:rPr>
          <w:rFonts w:ascii="Arial" w:hAnsi="Arial" w:cs="Arial"/>
        </w:rPr>
        <w:t xml:space="preserve">Trainee Hub and L4 Award in Teaching </w:t>
      </w:r>
      <w:r w:rsidRPr="13DD8517" w:rsidR="2D2D7A36">
        <w:rPr>
          <w:rFonts w:ascii="Arial" w:hAnsi="Arial" w:cs="Arial"/>
        </w:rPr>
        <w:t>Fundmentals</w:t>
      </w:r>
      <w:r w:rsidRPr="13DD8517" w:rsidR="00BB22E9">
        <w:rPr>
          <w:rFonts w:ascii="Arial" w:hAnsi="Arial" w:cs="Arial"/>
        </w:rPr>
        <w:t xml:space="preserve"> </w:t>
      </w:r>
      <w:r w:rsidRPr="13DD8517" w:rsidR="659E618E">
        <w:rPr>
          <w:rFonts w:ascii="Arial" w:hAnsi="Arial" w:cs="Arial"/>
        </w:rPr>
        <w:t xml:space="preserve">Workbook on the LMS </w:t>
      </w:r>
      <w:r w:rsidRPr="13DD8517" w:rsidR="00BB22E9">
        <w:rPr>
          <w:rFonts w:ascii="Arial" w:hAnsi="Arial" w:cs="Arial"/>
        </w:rPr>
        <w:t xml:space="preserve">and know where and how to access all policies, procedures and guidance related to the </w:t>
      </w:r>
      <w:r w:rsidRPr="13DD8517" w:rsidR="00BB22E9">
        <w:rPr>
          <w:rFonts w:ascii="Arial" w:hAnsi="Arial" w:cs="Arial"/>
        </w:rPr>
        <w:t>p</w:t>
      </w:r>
      <w:r w:rsidRPr="13DD8517" w:rsidR="00BB22E9">
        <w:rPr>
          <w:rFonts w:ascii="Arial" w:hAnsi="Arial" w:cs="Arial"/>
        </w:rPr>
        <w:t>rogramme</w:t>
      </w:r>
      <w:r w:rsidRPr="13DD8517" w:rsidR="08B8810E">
        <w:rPr>
          <w:rFonts w:ascii="Arial" w:hAnsi="Arial" w:cs="Arial"/>
        </w:rPr>
        <w:t>.</w:t>
      </w:r>
    </w:p>
    <w:p w:rsidR="00BB22E9" w:rsidP="00BB22E9" w:rsidRDefault="00BB22E9" w14:paraId="38EB7437" w14:textId="7A8FA8C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167704B0" w:rsidR="00BB22E9">
        <w:rPr>
          <w:rFonts w:ascii="Arial" w:hAnsi="Arial" w:cs="Arial"/>
        </w:rPr>
        <w:t xml:space="preserve">Undertake Quality Assurance meetings </w:t>
      </w:r>
      <w:r w:rsidRPr="167704B0" w:rsidR="7B63C5B9">
        <w:rPr>
          <w:rFonts w:ascii="Arial" w:hAnsi="Arial" w:cs="Arial"/>
        </w:rPr>
        <w:t>on at least a termly basis</w:t>
      </w:r>
      <w:r w:rsidRPr="167704B0" w:rsidR="00BB22E9">
        <w:rPr>
          <w:rFonts w:ascii="Arial" w:hAnsi="Arial" w:cs="Arial"/>
        </w:rPr>
        <w:t xml:space="preserve"> to ensure the trainee has what they need for </w:t>
      </w:r>
      <w:r w:rsidRPr="167704B0" w:rsidR="00BB22E9">
        <w:rPr>
          <w:rFonts w:ascii="Arial" w:hAnsi="Arial" w:cs="Arial"/>
        </w:rPr>
        <w:t>a successful placement</w:t>
      </w:r>
      <w:r w:rsidRPr="167704B0" w:rsidR="11D581D1">
        <w:rPr>
          <w:rFonts w:ascii="Arial" w:hAnsi="Arial" w:cs="Arial"/>
        </w:rPr>
        <w:t xml:space="preserve">, and that </w:t>
      </w:r>
      <w:r w:rsidRPr="167704B0" w:rsidR="00BB22E9">
        <w:rPr>
          <w:rFonts w:ascii="Arial" w:hAnsi="Arial" w:cs="Arial"/>
        </w:rPr>
        <w:t>issues</w:t>
      </w:r>
      <w:r w:rsidRPr="167704B0" w:rsidR="00BB22E9">
        <w:rPr>
          <w:rFonts w:ascii="Arial" w:hAnsi="Arial" w:cs="Arial"/>
        </w:rPr>
        <w:t xml:space="preserve"> </w:t>
      </w:r>
      <w:r w:rsidRPr="167704B0" w:rsidR="6914C45C">
        <w:rPr>
          <w:rFonts w:ascii="Arial" w:hAnsi="Arial" w:cs="Arial"/>
        </w:rPr>
        <w:t xml:space="preserve">can be </w:t>
      </w:r>
      <w:r w:rsidRPr="167704B0" w:rsidR="6914C45C">
        <w:rPr>
          <w:rFonts w:ascii="Arial" w:hAnsi="Arial" w:cs="Arial"/>
        </w:rPr>
        <w:t>identified</w:t>
      </w:r>
      <w:r w:rsidRPr="167704B0" w:rsidR="6914C45C">
        <w:rPr>
          <w:rFonts w:ascii="Arial" w:hAnsi="Arial" w:cs="Arial"/>
        </w:rPr>
        <w:t>,</w:t>
      </w:r>
      <w:r w:rsidRPr="167704B0" w:rsidR="00BB22E9">
        <w:rPr>
          <w:rFonts w:ascii="Arial" w:hAnsi="Arial" w:cs="Arial"/>
        </w:rPr>
        <w:t xml:space="preserve"> explor</w:t>
      </w:r>
      <w:r w:rsidRPr="167704B0" w:rsidR="009E586B">
        <w:rPr>
          <w:rFonts w:ascii="Arial" w:hAnsi="Arial" w:cs="Arial"/>
        </w:rPr>
        <w:t>ed</w:t>
      </w:r>
      <w:r w:rsidRPr="167704B0" w:rsidR="00BB22E9">
        <w:rPr>
          <w:rFonts w:ascii="Arial" w:hAnsi="Arial" w:cs="Arial"/>
        </w:rPr>
        <w:t xml:space="preserve"> and resolved </w:t>
      </w:r>
      <w:r w:rsidRPr="167704B0" w:rsidR="00BB22E9">
        <w:rPr>
          <w:rFonts w:ascii="Arial" w:hAnsi="Arial" w:cs="Arial"/>
        </w:rPr>
        <w:t>in a timely manner</w:t>
      </w:r>
      <w:r w:rsidRPr="167704B0" w:rsidR="2BE5E75F">
        <w:rPr>
          <w:rFonts w:ascii="Arial" w:hAnsi="Arial" w:cs="Arial"/>
        </w:rPr>
        <w:t>.</w:t>
      </w:r>
    </w:p>
    <w:p w:rsidR="00BB22E9" w:rsidP="00BB22E9" w:rsidRDefault="00BB22E9" w14:paraId="592FF033" w14:textId="1103B56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167704B0" w:rsidR="00BB22E9">
        <w:rPr>
          <w:rFonts w:ascii="Arial" w:hAnsi="Arial" w:cs="Arial"/>
        </w:rPr>
        <w:t xml:space="preserve">Facilitate one discussion per </w:t>
      </w:r>
      <w:r w:rsidRPr="167704B0" w:rsidR="74DCD7F2">
        <w:rPr>
          <w:rFonts w:ascii="Arial" w:hAnsi="Arial" w:cs="Arial"/>
        </w:rPr>
        <w:t xml:space="preserve">term or </w:t>
      </w:r>
      <w:r w:rsidRPr="167704B0" w:rsidR="00BB22E9">
        <w:rPr>
          <w:rFonts w:ascii="Arial" w:hAnsi="Arial" w:cs="Arial"/>
        </w:rPr>
        <w:t xml:space="preserve">half-term between the trainee and their in-school mentor to </w:t>
      </w:r>
      <w:r w:rsidRPr="167704B0" w:rsidR="00BB22E9">
        <w:rPr>
          <w:rFonts w:ascii="Arial" w:hAnsi="Arial" w:cs="Arial"/>
        </w:rPr>
        <w:t>ascertain</w:t>
      </w:r>
      <w:r w:rsidRPr="167704B0" w:rsidR="00BB22E9">
        <w:rPr>
          <w:rFonts w:ascii="Arial" w:hAnsi="Arial" w:cs="Arial"/>
        </w:rPr>
        <w:t xml:space="preserve"> the trainee’s current </w:t>
      </w:r>
      <w:r w:rsidRPr="167704B0" w:rsidR="004F29C6">
        <w:rPr>
          <w:rFonts w:ascii="Arial" w:hAnsi="Arial" w:cs="Arial"/>
        </w:rPr>
        <w:t>levels of progress and success</w:t>
      </w:r>
      <w:r w:rsidRPr="167704B0" w:rsidR="03BFC915">
        <w:rPr>
          <w:rFonts w:ascii="Arial" w:hAnsi="Arial" w:cs="Arial"/>
        </w:rPr>
        <w:t>.</w:t>
      </w:r>
    </w:p>
    <w:p w:rsidR="004F29C6" w:rsidP="00BB22E9" w:rsidRDefault="004F29C6" w14:paraId="1EE0CAB5" w14:textId="2E66AE2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167704B0" w:rsidR="004F29C6">
        <w:rPr>
          <w:rFonts w:ascii="Arial" w:hAnsi="Arial" w:cs="Arial"/>
        </w:rPr>
        <w:t xml:space="preserve">Work closely with the Teaching and Learning Team to understand the </w:t>
      </w:r>
      <w:r w:rsidRPr="167704B0" w:rsidR="3A60FA39">
        <w:rPr>
          <w:rFonts w:ascii="Arial" w:hAnsi="Arial" w:cs="Arial"/>
        </w:rPr>
        <w:t>week-by-week</w:t>
      </w:r>
      <w:r w:rsidRPr="167704B0" w:rsidR="004F29C6">
        <w:rPr>
          <w:rFonts w:ascii="Arial" w:hAnsi="Arial" w:cs="Arial"/>
        </w:rPr>
        <w:t xml:space="preserve"> expectations of the </w:t>
      </w:r>
      <w:r w:rsidRPr="167704B0" w:rsidR="004F29C6">
        <w:rPr>
          <w:rFonts w:ascii="Arial" w:hAnsi="Arial" w:cs="Arial"/>
        </w:rPr>
        <w:t>programme</w:t>
      </w:r>
      <w:r w:rsidRPr="167704B0" w:rsidR="004F29C6">
        <w:rPr>
          <w:rFonts w:ascii="Arial" w:hAnsi="Arial" w:cs="Arial"/>
        </w:rPr>
        <w:t xml:space="preserve"> and its corresponding tasks, </w:t>
      </w:r>
      <w:r w:rsidRPr="167704B0" w:rsidR="004F29C6">
        <w:rPr>
          <w:rFonts w:ascii="Arial" w:hAnsi="Arial" w:cs="Arial"/>
        </w:rPr>
        <w:t>deadlines</w:t>
      </w:r>
      <w:r w:rsidRPr="167704B0" w:rsidR="004F29C6">
        <w:rPr>
          <w:rFonts w:ascii="Arial" w:hAnsi="Arial" w:cs="Arial"/>
        </w:rPr>
        <w:t xml:space="preserve"> and progress reviews</w:t>
      </w:r>
      <w:r w:rsidRPr="167704B0" w:rsidR="42D95B93">
        <w:rPr>
          <w:rFonts w:ascii="Arial" w:hAnsi="Arial" w:cs="Arial"/>
        </w:rPr>
        <w:t>.</w:t>
      </w:r>
    </w:p>
    <w:p w:rsidR="004F29C6" w:rsidP="00BB22E9" w:rsidRDefault="004F29C6" w14:paraId="668DBCFF" w14:textId="1E8CD5E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167704B0" w:rsidR="004F29C6">
        <w:rPr>
          <w:rFonts w:ascii="Arial" w:hAnsi="Arial" w:cs="Arial"/>
        </w:rPr>
        <w:t>Report</w:t>
      </w:r>
      <w:r w:rsidRPr="167704B0" w:rsidR="004F29C6">
        <w:rPr>
          <w:rFonts w:ascii="Arial" w:hAnsi="Arial" w:cs="Arial"/>
        </w:rPr>
        <w:t xml:space="preserve"> any concer</w:t>
      </w:r>
      <w:r w:rsidRPr="167704B0" w:rsidR="000A752D">
        <w:rPr>
          <w:rFonts w:ascii="Arial" w:hAnsi="Arial" w:cs="Arial"/>
        </w:rPr>
        <w:t xml:space="preserve">ns raised by the school </w:t>
      </w:r>
      <w:r w:rsidRPr="167704B0" w:rsidR="000A752D">
        <w:rPr>
          <w:rFonts w:ascii="Arial" w:hAnsi="Arial" w:cs="Arial"/>
        </w:rPr>
        <w:t>regarding</w:t>
      </w:r>
      <w:r w:rsidRPr="167704B0" w:rsidR="000A752D">
        <w:rPr>
          <w:rFonts w:ascii="Arial" w:hAnsi="Arial" w:cs="Arial"/>
        </w:rPr>
        <w:t xml:space="preserve"> the trainee’s </w:t>
      </w:r>
      <w:r w:rsidRPr="167704B0" w:rsidR="000A752D">
        <w:rPr>
          <w:rFonts w:ascii="Arial" w:hAnsi="Arial" w:cs="Arial"/>
        </w:rPr>
        <w:t>behaviour</w:t>
      </w:r>
      <w:r w:rsidRPr="167704B0" w:rsidR="000A752D">
        <w:rPr>
          <w:rFonts w:ascii="Arial" w:hAnsi="Arial" w:cs="Arial"/>
        </w:rPr>
        <w:t xml:space="preserve"> or performance to the </w:t>
      </w:r>
      <w:r w:rsidRPr="167704B0" w:rsidR="0CCCDC59">
        <w:rPr>
          <w:rFonts w:ascii="Arial" w:hAnsi="Arial" w:cs="Arial"/>
        </w:rPr>
        <w:t xml:space="preserve">Managing </w:t>
      </w:r>
      <w:r w:rsidRPr="167704B0" w:rsidR="000A752D">
        <w:rPr>
          <w:rFonts w:ascii="Arial" w:hAnsi="Arial" w:cs="Arial"/>
        </w:rPr>
        <w:t>Director and the Teaching and Learning Lead</w:t>
      </w:r>
      <w:r w:rsidRPr="167704B0" w:rsidR="2A157A43">
        <w:rPr>
          <w:rFonts w:ascii="Arial" w:hAnsi="Arial" w:cs="Arial"/>
        </w:rPr>
        <w:t xml:space="preserve"> and the Course Manager</w:t>
      </w:r>
      <w:r w:rsidRPr="167704B0" w:rsidR="59508794">
        <w:rPr>
          <w:rFonts w:ascii="Arial" w:hAnsi="Arial" w:cs="Arial"/>
        </w:rPr>
        <w:t>.</w:t>
      </w:r>
    </w:p>
    <w:p w:rsidRPr="0089721C" w:rsidR="00A31A98" w:rsidP="00A31A98" w:rsidRDefault="000A752D" w14:paraId="2065D80F" w14:textId="65E4164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167704B0" w:rsidR="000A752D">
        <w:rPr>
          <w:rFonts w:ascii="Arial" w:hAnsi="Arial" w:cs="Arial"/>
        </w:rPr>
        <w:t xml:space="preserve">Report any concerns raised by the trainee </w:t>
      </w:r>
      <w:r w:rsidRPr="167704B0" w:rsidR="000A752D">
        <w:rPr>
          <w:rFonts w:ascii="Arial" w:hAnsi="Arial" w:cs="Arial"/>
        </w:rPr>
        <w:t>regarding</w:t>
      </w:r>
      <w:r w:rsidRPr="167704B0" w:rsidR="000A752D">
        <w:rPr>
          <w:rFonts w:ascii="Arial" w:hAnsi="Arial" w:cs="Arial"/>
        </w:rPr>
        <w:t xml:space="preserve"> the suitability of their placement or training experience within their placement school to the </w:t>
      </w:r>
      <w:r w:rsidRPr="167704B0" w:rsidR="6722934D">
        <w:rPr>
          <w:rFonts w:ascii="Arial" w:hAnsi="Arial" w:cs="Arial"/>
        </w:rPr>
        <w:t xml:space="preserve">Managing </w:t>
      </w:r>
      <w:r w:rsidRPr="167704B0" w:rsidR="000A752D">
        <w:rPr>
          <w:rFonts w:ascii="Arial" w:hAnsi="Arial" w:cs="Arial"/>
        </w:rPr>
        <w:t>Director and the Teaching and Learning Lead</w:t>
      </w:r>
      <w:r w:rsidRPr="167704B0" w:rsidR="190DDAB2">
        <w:rPr>
          <w:rFonts w:ascii="Arial" w:hAnsi="Arial" w:cs="Arial"/>
        </w:rPr>
        <w:t>.</w:t>
      </w:r>
    </w:p>
    <w:p w:rsidR="000A752D" w:rsidP="00A31A98" w:rsidRDefault="000A752D" w14:paraId="686EEE06" w14:textId="15F4F28E">
      <w:pPr>
        <w:rPr>
          <w:rFonts w:ascii="Arial" w:hAnsi="Arial" w:cs="Arial"/>
        </w:rPr>
      </w:pPr>
      <w:r>
        <w:rPr>
          <w:rFonts w:ascii="Arial" w:hAnsi="Arial" w:cs="Arial"/>
        </w:rPr>
        <w:t>Teaching and Learning Team</w:t>
      </w:r>
    </w:p>
    <w:p w:rsidR="0089721C" w:rsidP="0089721C" w:rsidRDefault="0089721C" w14:paraId="78160192" w14:textId="7052C33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167704B0" w:rsidR="0089721C">
        <w:rPr>
          <w:rFonts w:ascii="Arial" w:hAnsi="Arial" w:cs="Arial"/>
        </w:rPr>
        <w:t>Monitor weekly completion of tasks and assignments</w:t>
      </w:r>
      <w:r w:rsidRPr="167704B0" w:rsidR="592387F7">
        <w:rPr>
          <w:rFonts w:ascii="Arial" w:hAnsi="Arial" w:cs="Arial"/>
        </w:rPr>
        <w:t>.</w:t>
      </w:r>
    </w:p>
    <w:p w:rsidR="0089721C" w:rsidP="0089721C" w:rsidRDefault="0089721C" w14:paraId="0BF1B2CA" w14:textId="0F166E4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7C742198" w:rsidR="0089721C">
        <w:rPr>
          <w:rFonts w:ascii="Arial" w:hAnsi="Arial" w:cs="Arial"/>
        </w:rPr>
        <w:t xml:space="preserve">Weekly meeting between T&amp;L Lead and Partnerships to induct, train and keep </w:t>
      </w:r>
      <w:r w:rsidRPr="7C742198" w:rsidR="0089721C">
        <w:rPr>
          <w:rFonts w:ascii="Arial" w:hAnsi="Arial" w:cs="Arial"/>
        </w:rPr>
        <w:t>up-to-date</w:t>
      </w:r>
      <w:r w:rsidRPr="7C742198" w:rsidR="0089721C">
        <w:rPr>
          <w:rFonts w:ascii="Arial" w:hAnsi="Arial" w:cs="Arial"/>
        </w:rPr>
        <w:t xml:space="preserve"> with </w:t>
      </w:r>
      <w:r w:rsidRPr="7C742198" w:rsidR="0089721C">
        <w:rPr>
          <w:rFonts w:ascii="Arial" w:hAnsi="Arial" w:cs="Arial"/>
        </w:rPr>
        <w:t>programme</w:t>
      </w:r>
      <w:r w:rsidRPr="7C742198" w:rsidR="0089721C">
        <w:rPr>
          <w:rFonts w:ascii="Arial" w:hAnsi="Arial" w:cs="Arial"/>
        </w:rPr>
        <w:t xml:space="preserve"> developments and trainee progress</w:t>
      </w:r>
      <w:r w:rsidRPr="7C742198" w:rsidR="693E8760">
        <w:rPr>
          <w:rFonts w:ascii="Arial" w:hAnsi="Arial" w:cs="Arial"/>
        </w:rPr>
        <w:t xml:space="preserve"> (known as the LINK meeting)</w:t>
      </w:r>
    </w:p>
    <w:p w:rsidR="0089721C" w:rsidP="0089721C" w:rsidRDefault="0089721C" w14:paraId="55F40EE2" w14:textId="7CC09AF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Monthly review of marking and assessment by the Teaching and Learning Lead (IQA)</w:t>
      </w:r>
    </w:p>
    <w:p w:rsidR="0089721C" w:rsidP="0089721C" w:rsidRDefault="0089721C" w14:paraId="438EADF6" w14:textId="32438254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13DD8517" w:rsidR="0089721C">
        <w:rPr>
          <w:rFonts w:ascii="Arial" w:hAnsi="Arial" w:cs="Arial"/>
        </w:rPr>
        <w:t>Twice-monthly T&amp;L Team meeting</w:t>
      </w:r>
      <w:r w:rsidRPr="13DD8517" w:rsidR="00474BF4">
        <w:rPr>
          <w:rFonts w:ascii="Arial" w:hAnsi="Arial" w:cs="Arial"/>
        </w:rPr>
        <w:t xml:space="preserve"> to ensure smooth delivery of </w:t>
      </w:r>
      <w:r w:rsidRPr="13DD8517" w:rsidR="00474BF4">
        <w:rPr>
          <w:rFonts w:ascii="Arial" w:hAnsi="Arial" w:cs="Arial"/>
        </w:rPr>
        <w:t>programme</w:t>
      </w:r>
      <w:r w:rsidRPr="13DD8517" w:rsidR="00474BF4">
        <w:rPr>
          <w:rFonts w:ascii="Arial" w:hAnsi="Arial" w:cs="Arial"/>
        </w:rPr>
        <w:t xml:space="preserve"> and </w:t>
      </w:r>
      <w:r w:rsidRPr="13DD8517" w:rsidR="00474BF4">
        <w:rPr>
          <w:rFonts w:ascii="Arial" w:hAnsi="Arial" w:cs="Arial"/>
        </w:rPr>
        <w:t>timely</w:t>
      </w:r>
      <w:r w:rsidRPr="13DD8517" w:rsidR="005E3658">
        <w:rPr>
          <w:rFonts w:ascii="Arial" w:hAnsi="Arial" w:cs="Arial"/>
        </w:rPr>
        <w:t xml:space="preserve"> </w:t>
      </w:r>
      <w:r w:rsidRPr="13DD8517" w:rsidR="00474BF4">
        <w:rPr>
          <w:rFonts w:ascii="Arial" w:hAnsi="Arial" w:cs="Arial"/>
        </w:rPr>
        <w:t xml:space="preserve">intervention to support </w:t>
      </w:r>
      <w:r w:rsidRPr="13DD8517" w:rsidR="00474BF4">
        <w:rPr>
          <w:rFonts w:ascii="Arial" w:hAnsi="Arial" w:cs="Arial"/>
        </w:rPr>
        <w:t>trainees</w:t>
      </w:r>
      <w:r w:rsidRPr="13DD8517" w:rsidR="00474BF4">
        <w:rPr>
          <w:rFonts w:ascii="Arial" w:hAnsi="Arial" w:cs="Arial"/>
        </w:rPr>
        <w:t xml:space="preserve"> if necessary</w:t>
      </w:r>
      <w:r w:rsidRPr="13DD8517" w:rsidR="6926549C">
        <w:rPr>
          <w:rFonts w:ascii="Arial" w:hAnsi="Arial" w:cs="Arial"/>
        </w:rPr>
        <w:t>, plus LINK meetings each week with the PCs to discuss and resolve issues perceived to be urgent</w:t>
      </w:r>
    </w:p>
    <w:p w:rsidR="00900AAF" w:rsidP="005E3658" w:rsidRDefault="005E3658" w14:paraId="26AAD0C0" w14:textId="7FCA0804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Half-</w:t>
      </w:r>
      <w:proofErr w:type="gramStart"/>
      <w:r>
        <w:rPr>
          <w:rFonts w:ascii="Arial" w:hAnsi="Arial" w:cs="Arial"/>
        </w:rPr>
        <w:t>termly</w:t>
      </w:r>
      <w:proofErr w:type="gramEnd"/>
      <w:r>
        <w:rPr>
          <w:rFonts w:ascii="Arial" w:hAnsi="Arial" w:cs="Arial"/>
        </w:rPr>
        <w:t xml:space="preserve"> Progress Review conducted by the Teaching and Learning Lead and Director of G2T</w:t>
      </w:r>
    </w:p>
    <w:p w:rsidR="005E3658" w:rsidP="005E3658" w:rsidRDefault="005E3658" w14:paraId="6846A7EF" w14:textId="77777777">
      <w:pPr>
        <w:rPr>
          <w:rFonts w:ascii="Arial" w:hAnsi="Arial" w:cs="Arial"/>
        </w:rPr>
      </w:pPr>
    </w:p>
    <w:p w:rsidRPr="005E3658" w:rsidR="005E3658" w:rsidP="005E3658" w:rsidRDefault="005E3658" w14:paraId="278B5334" w14:textId="185288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IQA </w:t>
      </w:r>
      <w:r w:rsidRPr="005E3658">
        <w:rPr>
          <w:rFonts w:ascii="Arial" w:hAnsi="Arial" w:cs="Arial"/>
          <w:b/>
          <w:bCs/>
        </w:rPr>
        <w:t>Roles within Teaching and Learning Team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5881"/>
      </w:tblGrid>
      <w:tr w:rsidRPr="00A31A98" w:rsidR="00BB46BC" w:rsidTr="7C742198" w14:paraId="45629735" w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BB46BC" w:rsidR="00A31A98" w:rsidP="00A31A98" w:rsidRDefault="00A31A98" w14:paraId="6CE7C3ED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BB46BC">
              <w:rPr>
                <w:rFonts w:ascii="Arial" w:hAnsi="Arial" w:cs="Arial"/>
                <w:b/>
                <w:bCs/>
                <w:lang w:val="en-GB"/>
              </w:rPr>
              <w:t>Role</w:t>
            </w:r>
          </w:p>
        </w:tc>
        <w:tc>
          <w:tcPr>
            <w:tcW w:w="0" w:type="auto"/>
            <w:tcMar/>
            <w:vAlign w:val="center"/>
            <w:hideMark/>
          </w:tcPr>
          <w:p w:rsidRPr="00BB46BC" w:rsidR="00A31A98" w:rsidP="00A31A98" w:rsidRDefault="00A31A98" w14:paraId="12544187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BB46BC">
              <w:rPr>
                <w:rFonts w:ascii="Arial" w:hAnsi="Arial" w:cs="Arial"/>
                <w:b/>
                <w:bCs/>
                <w:lang w:val="en-GB"/>
              </w:rPr>
              <w:t>Responsibility</w:t>
            </w:r>
          </w:p>
        </w:tc>
      </w:tr>
      <w:tr w:rsidRPr="00A31A98" w:rsidR="00BB46BC" w:rsidTr="7C742198" w14:paraId="6B39BCE7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BB46BC" w:rsidR="00A31A98" w:rsidP="00A31A98" w:rsidRDefault="005E3658" w14:paraId="724FAAD0" w14:textId="64FCB8F7">
            <w:pPr>
              <w:rPr>
                <w:rFonts w:ascii="Arial" w:hAnsi="Arial" w:cs="Arial"/>
                <w:lang w:val="en-GB"/>
              </w:rPr>
            </w:pPr>
            <w:r w:rsidRPr="7B498CE6">
              <w:rPr>
                <w:rFonts w:ascii="Arial" w:hAnsi="Arial" w:cs="Arial"/>
                <w:b/>
                <w:bCs/>
                <w:lang w:val="en-GB"/>
              </w:rPr>
              <w:t>Internal Quality Assurer (T&amp;L Lead)</w:t>
            </w:r>
          </w:p>
        </w:tc>
        <w:tc>
          <w:tcPr>
            <w:tcW w:w="0" w:type="auto"/>
            <w:tcMar/>
            <w:vAlign w:val="center"/>
            <w:hideMark/>
          </w:tcPr>
          <w:p w:rsidRPr="00BB46BC" w:rsidR="00BB46BC" w:rsidP="00BB46BC" w:rsidRDefault="00BB46BC" w14:paraId="16341777" w14:textId="77777777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00BB46BC">
              <w:rPr>
                <w:rFonts w:ascii="Arial" w:hAnsi="Arial" w:cs="Arial"/>
                <w:lang w:val="en-GB"/>
              </w:rPr>
              <w:t>Create sample plans in line with this policy and the sample guide provided</w:t>
            </w:r>
          </w:p>
          <w:p w:rsidRPr="00BB46BC" w:rsidR="00BB46BC" w:rsidP="00BB46BC" w:rsidRDefault="452A519C" w14:paraId="0C80EF36" w14:textId="378499A1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67847D58">
              <w:rPr>
                <w:rFonts w:ascii="Arial" w:hAnsi="Arial" w:cs="Arial"/>
                <w:lang w:val="en-GB"/>
              </w:rPr>
              <w:t>Monitor</w:t>
            </w:r>
            <w:r w:rsidRPr="67847D58" w:rsidR="00BB46BC">
              <w:rPr>
                <w:rFonts w:ascii="Arial" w:hAnsi="Arial" w:cs="Arial"/>
                <w:lang w:val="en-GB"/>
              </w:rPr>
              <w:t xml:space="preserve"> assessors’ judgements </w:t>
            </w:r>
            <w:r w:rsidRPr="67847D58" w:rsidR="1DF5CD71">
              <w:rPr>
                <w:rFonts w:ascii="Arial" w:hAnsi="Arial" w:cs="Arial"/>
                <w:lang w:val="en-GB"/>
              </w:rPr>
              <w:t xml:space="preserve">to ensure they </w:t>
            </w:r>
            <w:r w:rsidRPr="67847D58" w:rsidR="00BB46BC">
              <w:rPr>
                <w:rFonts w:ascii="Arial" w:hAnsi="Arial" w:cs="Arial"/>
                <w:lang w:val="en-GB"/>
              </w:rPr>
              <w:t>are impartial, consistent, fair and reliable</w:t>
            </w:r>
          </w:p>
          <w:p w:rsidRPr="00BB46BC" w:rsidR="00BB46BC" w:rsidP="00BB46BC" w:rsidRDefault="00BB46BC" w14:paraId="49659FAB" w14:textId="77777777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67847D58">
              <w:rPr>
                <w:rFonts w:ascii="Arial" w:hAnsi="Arial" w:cs="Arial"/>
                <w:lang w:val="en-GB"/>
              </w:rPr>
              <w:t>Ensure evidence appears valid, authentic, current, reliable and sufficient</w:t>
            </w:r>
          </w:p>
          <w:p w:rsidR="413AEBED" w:rsidP="7C742198" w:rsidRDefault="413AEBED" w14:paraId="06607DE9" w14:textId="0E545176">
            <w:pPr>
              <w:numPr>
                <w:ilvl w:val="0"/>
                <w:numId w:val="29"/>
              </w:numPr>
              <w:rPr>
                <w:rFonts w:ascii="Arial" w:hAnsi="Arial" w:eastAsia="Arial" w:cs="Arial"/>
                <w:lang w:val="en-GB"/>
              </w:rPr>
            </w:pPr>
            <w:r w:rsidRPr="7C742198" w:rsidR="15320A93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 xml:space="preserve">Ensure all assessments </w:t>
            </w:r>
            <w:r w:rsidRPr="7C742198" w:rsidR="632629F0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 xml:space="preserve">will </w:t>
            </w:r>
            <w:r w:rsidRPr="7C742198" w:rsidR="15320A93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>genera</w:t>
            </w:r>
            <w:r w:rsidRPr="7C742198" w:rsidR="332C62AA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>te</w:t>
            </w:r>
            <w:r w:rsidRPr="7C742198" w:rsidR="15320A93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 xml:space="preserve"> the evidence </w:t>
            </w:r>
            <w:r w:rsidRPr="7C742198" w:rsidR="15320A93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>required</w:t>
            </w:r>
            <w:r w:rsidRPr="7C742198" w:rsidR="15320A93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 xml:space="preserve"> to allow trainees to meet the Learning Outcomes and Assessment Criteri</w:t>
            </w:r>
            <w:r w:rsidRPr="7C742198" w:rsidR="15320A93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>a</w:t>
            </w:r>
          </w:p>
          <w:p w:rsidRPr="00BB46BC" w:rsidR="00BB46BC" w:rsidP="00BB46BC" w:rsidRDefault="00BB46BC" w14:paraId="5AAB2DAC" w14:textId="77777777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67847D58">
              <w:rPr>
                <w:rFonts w:ascii="Arial" w:hAnsi="Arial" w:cs="Arial"/>
                <w:lang w:val="en-GB"/>
              </w:rPr>
              <w:lastRenderedPageBreak/>
              <w:t>Ensure all evidence is signed and dated</w:t>
            </w:r>
          </w:p>
          <w:p w:rsidR="0757BA65" w:rsidP="67847D58" w:rsidRDefault="0757BA65" w14:paraId="17F597B8" w14:textId="0D0DF7EB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67847D58">
              <w:rPr>
                <w:rFonts w:ascii="Arial" w:hAnsi="Arial" w:cs="Arial"/>
                <w:lang w:val="en-GB"/>
              </w:rPr>
              <w:t>Review IQA procedures to ensure they are working effectively to identify any</w:t>
            </w:r>
            <w:r w:rsidRPr="67847D58" w:rsidR="261B32BB">
              <w:rPr>
                <w:rFonts w:ascii="Arial" w:hAnsi="Arial" w:cs="Arial"/>
                <w:lang w:val="en-GB"/>
              </w:rPr>
              <w:t xml:space="preserve"> important trends as well as</w:t>
            </w:r>
            <w:r w:rsidRPr="67847D58">
              <w:rPr>
                <w:rFonts w:ascii="Arial" w:hAnsi="Arial" w:cs="Arial"/>
                <w:lang w:val="en-GB"/>
              </w:rPr>
              <w:t xml:space="preserve"> concerns </w:t>
            </w:r>
            <w:r w:rsidRPr="67847D58" w:rsidR="1EE5D80D">
              <w:rPr>
                <w:rFonts w:ascii="Arial" w:hAnsi="Arial" w:cs="Arial"/>
                <w:lang w:val="en-GB"/>
              </w:rPr>
              <w:t>or</w:t>
            </w:r>
            <w:r w:rsidRPr="67847D58" w:rsidR="383DBF22">
              <w:rPr>
                <w:rFonts w:ascii="Arial" w:hAnsi="Arial" w:cs="Arial"/>
                <w:lang w:val="en-GB"/>
              </w:rPr>
              <w:t xml:space="preserve"> the</w:t>
            </w:r>
            <w:r w:rsidRPr="67847D58" w:rsidR="1EE5D80D">
              <w:rPr>
                <w:rFonts w:ascii="Arial" w:hAnsi="Arial" w:cs="Arial"/>
                <w:lang w:val="en-GB"/>
              </w:rPr>
              <w:t xml:space="preserve"> development</w:t>
            </w:r>
            <w:r w:rsidRPr="67847D58" w:rsidR="10488261">
              <w:rPr>
                <w:rFonts w:ascii="Arial" w:hAnsi="Arial" w:cs="Arial"/>
                <w:lang w:val="en-GB"/>
              </w:rPr>
              <w:t>al</w:t>
            </w:r>
            <w:r w:rsidRPr="67847D58" w:rsidR="1EE5D80D">
              <w:rPr>
                <w:rFonts w:ascii="Arial" w:hAnsi="Arial" w:cs="Arial"/>
                <w:lang w:val="en-GB"/>
              </w:rPr>
              <w:t xml:space="preserve"> needs</w:t>
            </w:r>
            <w:r w:rsidRPr="67847D58" w:rsidR="6A9C7AB8">
              <w:rPr>
                <w:rFonts w:ascii="Arial" w:hAnsi="Arial" w:cs="Arial"/>
                <w:lang w:val="en-GB"/>
              </w:rPr>
              <w:t xml:space="preserve"> of assessors</w:t>
            </w:r>
            <w:r w:rsidRPr="67847D58">
              <w:rPr>
                <w:rFonts w:ascii="Arial" w:hAnsi="Arial" w:cs="Arial"/>
                <w:lang w:val="en-GB"/>
              </w:rPr>
              <w:t xml:space="preserve"> </w:t>
            </w:r>
          </w:p>
          <w:p w:rsidRPr="00BB46BC" w:rsidR="00BB46BC" w:rsidP="00BB46BC" w:rsidRDefault="00BB46BC" w14:paraId="7404156B" w14:textId="77777777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7B498CE6">
              <w:rPr>
                <w:rFonts w:ascii="Arial" w:hAnsi="Arial" w:cs="Arial"/>
                <w:lang w:val="en-GB"/>
              </w:rPr>
              <w:t>Support and advise assessors and create action points to complete within a specified timeframe</w:t>
            </w:r>
          </w:p>
          <w:p w:rsidRPr="00BB46BC" w:rsidR="00BB46BC" w:rsidP="00BB46BC" w:rsidRDefault="00BB46BC" w14:paraId="5BB6A653" w14:textId="77777777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00BB46BC">
              <w:rPr>
                <w:rFonts w:ascii="Arial" w:hAnsi="Arial" w:cs="Arial"/>
                <w:lang w:val="en-GB"/>
              </w:rPr>
              <w:t>Follow up any action points issued to assessors</w:t>
            </w:r>
          </w:p>
          <w:p w:rsidRPr="00BB46BC" w:rsidR="00BB46BC" w:rsidP="00BB46BC" w:rsidRDefault="00BB46BC" w14:paraId="0917B31E" w14:textId="77777777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00BB46BC">
              <w:rPr>
                <w:rFonts w:ascii="Arial" w:hAnsi="Arial" w:cs="Arial"/>
                <w:lang w:val="en-GB"/>
              </w:rPr>
              <w:t>Quality assurance record keeping for audit trail purposes</w:t>
            </w:r>
          </w:p>
          <w:p w:rsidRPr="00BB46BC" w:rsidR="00BB46BC" w:rsidP="00BB46BC" w:rsidRDefault="00BB46BC" w14:paraId="4AA50D0A" w14:textId="561B48BD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00BB46BC">
              <w:rPr>
                <w:rFonts w:ascii="Arial" w:hAnsi="Arial" w:cs="Arial"/>
                <w:lang w:val="en-GB"/>
              </w:rPr>
              <w:t>Complete appropriate CPD and standardisation activities</w:t>
            </w:r>
          </w:p>
          <w:p w:rsidRPr="00BB46BC" w:rsidR="00BB46BC" w:rsidP="00BB46BC" w:rsidRDefault="00BB46BC" w14:paraId="38F20283" w14:textId="6FC2540C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7B498CE6">
              <w:rPr>
                <w:rFonts w:ascii="Arial" w:hAnsi="Arial" w:cs="Arial"/>
                <w:lang w:val="en-GB"/>
              </w:rPr>
              <w:t>Deliver CPD/standardisation updates to assessors when required</w:t>
            </w:r>
          </w:p>
          <w:p w:rsidR="3DC956CE" w:rsidP="7C742198" w:rsidRDefault="3DC956CE" w14:paraId="40F6630B" w14:textId="4F703BFE">
            <w:pPr>
              <w:numPr>
                <w:ilvl w:val="0"/>
                <w:numId w:val="29"/>
              </w:numPr>
              <w:rPr>
                <w:rFonts w:ascii="Arial" w:hAnsi="Arial" w:eastAsia="Arial" w:cs="Arial"/>
                <w:lang w:val="en-GB"/>
              </w:rPr>
            </w:pPr>
            <w:r w:rsidRPr="7C742198" w:rsidR="463A5750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>Monitor how closely G</w:t>
            </w:r>
            <w:r w:rsidRPr="7C742198" w:rsidR="00438E84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>rad</w:t>
            </w:r>
            <w:r w:rsidRPr="7C742198" w:rsidR="463A5750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>2T</w:t>
            </w:r>
            <w:r w:rsidRPr="7C742198" w:rsidR="614DBFED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>each</w:t>
            </w:r>
            <w:r w:rsidRPr="7C742198" w:rsidR="463A5750">
              <w:rPr>
                <w:rFonts w:ascii="Arial" w:hAnsi="Arial" w:eastAsia="Arial" w:cs="Arial"/>
                <w:color w:val="auto"/>
                <w:sz w:val="22"/>
                <w:szCs w:val="22"/>
                <w:lang w:val="en-GB" w:eastAsia="en-US" w:bidi="ar-SA"/>
              </w:rPr>
              <w:t xml:space="preserve"> policies and procedures are being adhered to by key stakeholders</w:t>
            </w:r>
          </w:p>
          <w:p w:rsidRPr="00BB46BC" w:rsidR="00BB46BC" w:rsidP="00BB46BC" w:rsidRDefault="00BB46BC" w14:paraId="2839482B" w14:textId="7CE08649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00BB46BC">
              <w:rPr>
                <w:rFonts w:ascii="Arial" w:hAnsi="Arial" w:cs="Arial"/>
                <w:lang w:val="en-GB"/>
              </w:rPr>
              <w:t>Provide samples for EQA visits/sampling</w:t>
            </w:r>
          </w:p>
          <w:p w:rsidRPr="00BB46BC" w:rsidR="005E3658" w:rsidP="00A31A98" w:rsidRDefault="005E3658" w14:paraId="7558D03D" w14:textId="55101D28">
            <w:pPr>
              <w:numPr>
                <w:ilvl w:val="0"/>
                <w:numId w:val="29"/>
              </w:numPr>
              <w:rPr>
                <w:rFonts w:ascii="Arial" w:hAnsi="Arial" w:cs="Arial"/>
                <w:lang w:val="en-GB"/>
              </w:rPr>
            </w:pPr>
            <w:r w:rsidRPr="00BB46BC">
              <w:rPr>
                <w:rFonts w:ascii="Arial" w:hAnsi="Arial" w:cs="Arial"/>
                <w:lang w:val="en-GB"/>
              </w:rPr>
              <w:t>Review and</w:t>
            </w:r>
            <w:r w:rsidRPr="00BB46BC" w:rsidR="00BB46BC">
              <w:rPr>
                <w:rFonts w:ascii="Arial" w:hAnsi="Arial" w:cs="Arial"/>
                <w:lang w:val="en-GB"/>
              </w:rPr>
              <w:t xml:space="preserve"> </w:t>
            </w:r>
            <w:r w:rsidRPr="00BB46BC">
              <w:rPr>
                <w:rFonts w:ascii="Arial" w:hAnsi="Arial" w:cs="Arial"/>
                <w:lang w:val="en-GB"/>
              </w:rPr>
              <w:t>respond to EQA reports</w:t>
            </w:r>
          </w:p>
        </w:tc>
      </w:tr>
      <w:tr w:rsidRPr="00A31A98" w:rsidR="00BB46BC" w:rsidTr="7C742198" w14:paraId="6E226A4A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BB46BC" w:rsidR="00A31A98" w:rsidP="167704B0" w:rsidRDefault="005E3658" w14:paraId="2110D6CA" w14:textId="4E62A60D">
            <w:pPr>
              <w:rPr>
                <w:rFonts w:ascii="Arial" w:hAnsi="Arial" w:cs="Arial"/>
                <w:b w:val="1"/>
                <w:bCs w:val="1"/>
                <w:lang w:val="en-GB"/>
              </w:rPr>
            </w:pPr>
            <w:r w:rsidRPr="167704B0" w:rsidR="005E3658">
              <w:rPr>
                <w:rFonts w:ascii="Arial" w:hAnsi="Arial" w:cs="Arial"/>
                <w:b w:val="1"/>
                <w:bCs w:val="1"/>
                <w:lang w:val="en-GB"/>
              </w:rPr>
              <w:t>Senior Assessor (</w:t>
            </w:r>
            <w:r w:rsidRPr="167704B0" w:rsidR="53ECD7C6">
              <w:rPr>
                <w:rFonts w:ascii="Arial" w:hAnsi="Arial" w:cs="Arial"/>
                <w:b w:val="1"/>
                <w:bCs w:val="1"/>
                <w:lang w:val="en-GB"/>
              </w:rPr>
              <w:t>Course Manager</w:t>
            </w:r>
            <w:r w:rsidRPr="167704B0" w:rsidR="005E3658">
              <w:rPr>
                <w:rFonts w:ascii="Arial" w:hAnsi="Arial" w:cs="Arial"/>
                <w:b w:val="1"/>
                <w:bCs w:val="1"/>
                <w:lang w:val="en-GB"/>
              </w:rPr>
              <w:t xml:space="preserve">) </w:t>
            </w:r>
          </w:p>
        </w:tc>
        <w:tc>
          <w:tcPr>
            <w:tcW w:w="0" w:type="auto"/>
            <w:tcMar/>
            <w:vAlign w:val="center"/>
            <w:hideMark/>
          </w:tcPr>
          <w:p w:rsidR="00BB46BC" w:rsidP="00BB46BC" w:rsidRDefault="005E3658" w14:paraId="6898A3F3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lang w:val="en-GB"/>
              </w:rPr>
            </w:pPr>
            <w:r w:rsidRPr="00BB46BC">
              <w:rPr>
                <w:rFonts w:ascii="Arial" w:hAnsi="Arial" w:cs="Arial"/>
                <w:lang w:val="en-GB"/>
              </w:rPr>
              <w:t>Oversee the quality framework and ensure NCFE compliance</w:t>
            </w:r>
          </w:p>
          <w:p w:rsidR="00BB46BC" w:rsidP="00BB46BC" w:rsidRDefault="00BB46BC" w14:paraId="192FADA6" w14:textId="77777777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:rsidRPr="00BB46BC" w:rsidR="00A31A98" w:rsidP="7C742198" w:rsidRDefault="00A31A98" w14:paraId="487FC55A" w14:textId="0B3C7ED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lang w:val="en-GB"/>
              </w:rPr>
            </w:pPr>
            <w:r w:rsidRPr="7C742198" w:rsidR="00BB46BC">
              <w:rPr>
                <w:rFonts w:ascii="Arial" w:hAnsi="Arial" w:cs="Arial"/>
                <w:lang w:val="en-GB"/>
              </w:rPr>
              <w:t>S</w:t>
            </w:r>
            <w:r w:rsidRPr="7C742198" w:rsidR="005E3658">
              <w:rPr>
                <w:rFonts w:ascii="Arial" w:hAnsi="Arial" w:cs="Arial"/>
                <w:lang w:val="en-GB"/>
              </w:rPr>
              <w:t>upport assessor development</w:t>
            </w:r>
          </w:p>
          <w:p w:rsidR="7C742198" w:rsidP="7C742198" w:rsidRDefault="7C742198" w14:paraId="3A87E780" w14:textId="7066C84D">
            <w:pPr>
              <w:pStyle w:val="ListParagraph"/>
              <w:ind w:left="720"/>
              <w:rPr>
                <w:rFonts w:ascii="Arial" w:hAnsi="Arial" w:cs="Arial"/>
                <w:lang w:val="en-GB"/>
              </w:rPr>
            </w:pPr>
          </w:p>
          <w:p w:rsidRPr="00BB46BC" w:rsidR="00A31A98" w:rsidP="7B498CE6" w:rsidRDefault="2C7E17F0" w14:paraId="4B3DBE70" w14:textId="4C2371B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lang w:val="en-GB"/>
              </w:rPr>
            </w:pPr>
            <w:r w:rsidRPr="7B498CE6">
              <w:rPr>
                <w:rFonts w:ascii="Arial" w:hAnsi="Arial" w:cs="Arial"/>
                <w:lang w:val="en-GB"/>
              </w:rPr>
              <w:t>Complete and update records of trainee marks accordingly after moderation to support robust IQA sampling process</w:t>
            </w:r>
          </w:p>
          <w:p w:rsidRPr="00BB46BC" w:rsidR="00A31A98" w:rsidP="7B498CE6" w:rsidRDefault="00A31A98" w14:paraId="1E0CDA61" w14:textId="7D2AD004">
            <w:pPr>
              <w:pStyle w:val="ListParagraph"/>
              <w:rPr>
                <w:rFonts w:ascii="Arial" w:hAnsi="Arial" w:cs="Arial"/>
                <w:lang w:val="en-GB"/>
              </w:rPr>
            </w:pPr>
          </w:p>
        </w:tc>
      </w:tr>
      <w:tr w:rsidRPr="00A31A98" w:rsidR="00BB46BC" w:rsidTr="7C742198" w14:paraId="459FCA06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BB46BC" w:rsidR="00A31A98" w:rsidP="167704B0" w:rsidRDefault="005E3658" w14:paraId="26911A5F" w14:textId="187F0197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highlight w:val="yellow"/>
                <w:lang w:val="en-GB"/>
              </w:rPr>
            </w:pPr>
            <w:r w:rsidRPr="167704B0" w:rsidR="005E3658">
              <w:rPr>
                <w:rFonts w:ascii="Arial" w:hAnsi="Arial" w:cs="Arial"/>
                <w:b w:val="1"/>
                <w:bCs w:val="1"/>
                <w:lang w:val="en-GB"/>
              </w:rPr>
              <w:t>Assessors (</w:t>
            </w:r>
            <w:r w:rsidRPr="167704B0" w:rsidR="6AD95787">
              <w:rPr>
                <w:rFonts w:ascii="Arial" w:hAnsi="Arial" w:cs="Arial"/>
                <w:b w:val="1"/>
                <w:bCs w:val="1"/>
                <w:lang w:val="en-GB"/>
              </w:rPr>
              <w:t>Course Manager</w:t>
            </w:r>
            <w:r w:rsidRPr="167704B0" w:rsidR="460CD7BC">
              <w:rPr>
                <w:rFonts w:ascii="Arial" w:hAnsi="Arial" w:cs="Arial"/>
                <w:b w:val="1"/>
                <w:bCs w:val="1"/>
                <w:lang w:val="en-GB"/>
              </w:rPr>
              <w:t xml:space="preserve"> </w:t>
            </w:r>
            <w:r w:rsidRPr="167704B0" w:rsidR="005E3658">
              <w:rPr>
                <w:rFonts w:ascii="Arial" w:hAnsi="Arial" w:cs="Arial"/>
                <w:b w:val="1"/>
                <w:bCs w:val="1"/>
                <w:lang w:val="en-GB"/>
              </w:rPr>
              <w:t>with Programme Lead)</w:t>
            </w:r>
          </w:p>
        </w:tc>
        <w:tc>
          <w:tcPr>
            <w:tcW w:w="0" w:type="auto"/>
            <w:tcMar/>
            <w:vAlign w:val="center"/>
            <w:hideMark/>
          </w:tcPr>
          <w:p w:rsidRPr="00BB46BC" w:rsidR="00A31A98" w:rsidP="00BB46BC" w:rsidRDefault="005E3658" w14:paraId="58E18155" w14:textId="6905031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lang w:val="en-GB"/>
              </w:rPr>
            </w:pPr>
            <w:r w:rsidRPr="67847D58">
              <w:rPr>
                <w:rFonts w:ascii="Arial" w:hAnsi="Arial" w:cs="Arial"/>
                <w:lang w:val="en-GB"/>
              </w:rPr>
              <w:t>Conduct valid and reliable assessments, provide clear feedback</w:t>
            </w:r>
          </w:p>
          <w:p w:rsidRPr="00BB46BC" w:rsidR="00A31A98" w:rsidP="67847D58" w:rsidRDefault="00A31A98" w14:paraId="505120E9" w14:textId="17B89BA3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:rsidRPr="00BB46BC" w:rsidR="00A31A98" w:rsidP="67847D58" w:rsidRDefault="406D371C" w14:paraId="48C7F917" w14:textId="695AF0D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lang w:val="en-GB"/>
              </w:rPr>
            </w:pPr>
            <w:r w:rsidRPr="67847D58">
              <w:rPr>
                <w:rFonts w:ascii="Arial" w:hAnsi="Arial" w:cs="Arial"/>
                <w:lang w:val="en-GB"/>
              </w:rPr>
              <w:t>Complete and update records of trainee marks accordingly after moderation to support robust IQA sampling process</w:t>
            </w:r>
          </w:p>
          <w:p w:rsidRPr="00BB46BC" w:rsidR="00A31A98" w:rsidP="67847D58" w:rsidRDefault="00A31A98" w14:paraId="27AD7CF7" w14:textId="4BBA5C2B">
            <w:pPr>
              <w:pStyle w:val="ListParagraph"/>
              <w:rPr>
                <w:rFonts w:ascii="Arial" w:hAnsi="Arial" w:cs="Arial"/>
                <w:lang w:val="en-GB"/>
              </w:rPr>
            </w:pPr>
          </w:p>
        </w:tc>
      </w:tr>
    </w:tbl>
    <w:p w:rsidR="00BB46BC" w:rsidP="00A31A98" w:rsidRDefault="00BB46BC" w14:paraId="1BBED8CF" w14:textId="0112C392">
      <w:pPr>
        <w:rPr>
          <w:lang w:val="en-GB"/>
        </w:rPr>
      </w:pPr>
    </w:p>
    <w:p w:rsidR="00BB46BC" w:rsidP="00BB46BC" w:rsidRDefault="00BB46BC" w14:paraId="1CDF8647" w14:textId="0646B6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IQA Procedures</w:t>
      </w:r>
    </w:p>
    <w:p w:rsidRPr="00BB46BC" w:rsidR="00BB46BC" w:rsidP="00BB46BC" w:rsidRDefault="00BB46BC" w14:paraId="144B45DD" w14:textId="55B1ACC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Pr="00BB46BC">
        <w:rPr>
          <w:rFonts w:ascii="Arial" w:hAnsi="Arial" w:cs="Arial"/>
          <w:lang w:val="en-GB"/>
        </w:rPr>
        <w:t xml:space="preserve">IQA will </w:t>
      </w:r>
      <w:r>
        <w:rPr>
          <w:rFonts w:ascii="Arial" w:hAnsi="Arial" w:cs="Arial"/>
          <w:lang w:val="en-GB"/>
        </w:rPr>
        <w:t xml:space="preserve">hold </w:t>
      </w:r>
      <w:r w:rsidRPr="00BB46BC">
        <w:rPr>
          <w:rFonts w:ascii="Arial" w:hAnsi="Arial" w:cs="Arial"/>
          <w:lang w:val="en-GB"/>
        </w:rPr>
        <w:t xml:space="preserve">occupational competence and understanding of the qualifications they will conduct IQA activities for. </w:t>
      </w:r>
      <w:r>
        <w:rPr>
          <w:rFonts w:ascii="Arial" w:hAnsi="Arial" w:cs="Arial"/>
          <w:lang w:val="en-GB"/>
        </w:rPr>
        <w:t>They will:</w:t>
      </w:r>
    </w:p>
    <w:p w:rsidRPr="0003409C" w:rsidR="00BB46BC" w:rsidP="0003409C" w:rsidRDefault="00BB46BC" w14:paraId="26C3DBCB" w14:textId="286A5933">
      <w:pPr>
        <w:pStyle w:val="ListParagraph"/>
        <w:numPr>
          <w:ilvl w:val="0"/>
          <w:numId w:val="30"/>
        </w:numPr>
        <w:rPr>
          <w:rFonts w:ascii="Arial" w:hAnsi="Arial" w:cs="Arial"/>
          <w:lang w:val="en-GB"/>
        </w:rPr>
      </w:pPr>
      <w:r w:rsidRPr="0003409C">
        <w:rPr>
          <w:rFonts w:ascii="Arial" w:hAnsi="Arial" w:cs="Arial"/>
          <w:lang w:val="en-GB"/>
        </w:rPr>
        <w:t>Have completed IQA training with NCFE</w:t>
      </w:r>
    </w:p>
    <w:p w:rsidRPr="0003409C" w:rsidR="00BB46BC" w:rsidP="0003409C" w:rsidRDefault="00BB46BC" w14:paraId="42D3D08A" w14:textId="77777777">
      <w:pPr>
        <w:pStyle w:val="ListParagraph"/>
        <w:numPr>
          <w:ilvl w:val="0"/>
          <w:numId w:val="30"/>
        </w:numPr>
        <w:rPr>
          <w:rFonts w:ascii="Arial" w:hAnsi="Arial" w:cs="Arial"/>
          <w:lang w:val="en-GB"/>
        </w:rPr>
      </w:pPr>
      <w:r w:rsidRPr="0003409C">
        <w:rPr>
          <w:rFonts w:ascii="Arial" w:hAnsi="Arial" w:cs="Arial"/>
          <w:lang w:val="en-GB"/>
        </w:rPr>
        <w:t>Provide a CV or application form detailing occupational background, at an appropriate level, in the specific qualification discipline</w:t>
      </w:r>
    </w:p>
    <w:p w:rsidRPr="0003409C" w:rsidR="004403D5" w:rsidP="0003409C" w:rsidRDefault="00BB46BC" w14:paraId="305CD533" w14:textId="09FB0476">
      <w:pPr>
        <w:pStyle w:val="ListParagraph"/>
        <w:numPr>
          <w:ilvl w:val="0"/>
          <w:numId w:val="30"/>
        </w:numPr>
        <w:rPr>
          <w:rFonts w:ascii="Arial" w:hAnsi="Arial" w:cs="Arial"/>
          <w:lang w:val="en-GB"/>
        </w:rPr>
      </w:pPr>
      <w:r w:rsidRPr="167704B0" w:rsidR="00BB46BC">
        <w:rPr>
          <w:rFonts w:ascii="Arial" w:hAnsi="Arial" w:cs="Arial"/>
          <w:lang w:val="en-GB"/>
        </w:rPr>
        <w:t xml:space="preserve">Undertake ongoing CPD training as necessary to ensure company practice is </w:t>
      </w:r>
      <w:r w:rsidRPr="167704B0" w:rsidR="004403D5">
        <w:rPr>
          <w:rFonts w:ascii="Arial" w:hAnsi="Arial" w:cs="Arial"/>
          <w:lang w:val="en-GB"/>
        </w:rPr>
        <w:t xml:space="preserve">aligned </w:t>
      </w:r>
      <w:r w:rsidRPr="167704B0" w:rsidR="00BB46BC">
        <w:rPr>
          <w:rFonts w:ascii="Arial" w:hAnsi="Arial" w:cs="Arial"/>
          <w:lang w:val="en-GB"/>
        </w:rPr>
        <w:t xml:space="preserve">with current </w:t>
      </w:r>
      <w:r w:rsidRPr="167704B0" w:rsidR="004403D5">
        <w:rPr>
          <w:rFonts w:ascii="Arial" w:hAnsi="Arial" w:cs="Arial"/>
          <w:lang w:val="en-GB"/>
        </w:rPr>
        <w:t xml:space="preserve">good </w:t>
      </w:r>
      <w:r w:rsidRPr="167704B0" w:rsidR="00BB46BC">
        <w:rPr>
          <w:rFonts w:ascii="Arial" w:hAnsi="Arial" w:cs="Arial"/>
          <w:lang w:val="en-GB"/>
        </w:rPr>
        <w:t>practice</w:t>
      </w:r>
      <w:r w:rsidRPr="167704B0" w:rsidR="004403D5">
        <w:rPr>
          <w:rFonts w:ascii="Arial" w:hAnsi="Arial" w:cs="Arial"/>
          <w:lang w:val="en-GB"/>
        </w:rPr>
        <w:t xml:space="preserve"> in the sector</w:t>
      </w:r>
      <w:r w:rsidRPr="167704B0" w:rsidR="00BB46BC">
        <w:rPr>
          <w:rFonts w:ascii="Arial" w:hAnsi="Arial" w:cs="Arial"/>
          <w:lang w:val="en-GB"/>
        </w:rPr>
        <w:t xml:space="preserve"> </w:t>
      </w:r>
    </w:p>
    <w:p w:rsidR="167704B0" w:rsidP="167704B0" w:rsidRDefault="167704B0" w14:paraId="03721014" w14:textId="25981FDF">
      <w:pPr>
        <w:rPr>
          <w:rFonts w:ascii="Arial" w:hAnsi="Arial" w:cs="Arial"/>
          <w:b w:val="1"/>
          <w:bCs w:val="1"/>
        </w:rPr>
      </w:pPr>
    </w:p>
    <w:p w:rsidR="004403D5" w:rsidP="00693CFD" w:rsidRDefault="00693CFD" w14:paraId="746BC30A" w14:textId="057B6F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Risk assessment</w:t>
      </w:r>
    </w:p>
    <w:p w:rsidR="00693CFD" w:rsidP="00693CFD" w:rsidRDefault="00693CFD" w14:paraId="6736FDA6" w14:textId="36956BBA">
      <w:pPr>
        <w:rPr>
          <w:rFonts w:ascii="Arial" w:hAnsi="Arial" w:cs="Arial"/>
        </w:rPr>
      </w:pPr>
      <w:r w:rsidRPr="167704B0" w:rsidR="00693CFD">
        <w:rPr>
          <w:rFonts w:ascii="Arial" w:hAnsi="Arial" w:cs="Arial"/>
        </w:rPr>
        <w:t xml:space="preserve">The IQA will carry out a risk assessment on all new or junior assessors and </w:t>
      </w:r>
      <w:r w:rsidRPr="167704B0" w:rsidR="00693CFD">
        <w:rPr>
          <w:rFonts w:ascii="Arial" w:hAnsi="Arial" w:cs="Arial"/>
        </w:rPr>
        <w:t>to identify</w:t>
      </w:r>
      <w:r w:rsidRPr="167704B0" w:rsidR="00693CFD">
        <w:rPr>
          <w:rFonts w:ascii="Arial" w:hAnsi="Arial" w:cs="Arial"/>
        </w:rPr>
        <w:t xml:space="preserve"> the necessary contact time and support needed from the Senior Assessor and IQA. The sample guide in </w:t>
      </w:r>
      <w:r w:rsidRPr="167704B0" w:rsidR="00693CFD">
        <w:rPr>
          <w:rFonts w:ascii="Arial" w:hAnsi="Arial" w:cs="Arial"/>
          <w:b w:val="1"/>
          <w:bCs w:val="1"/>
        </w:rPr>
        <w:t>Appendix 1</w:t>
      </w:r>
      <w:r w:rsidRPr="167704B0" w:rsidR="00693CFD">
        <w:rPr>
          <w:rFonts w:ascii="Arial" w:hAnsi="Arial" w:cs="Arial"/>
        </w:rPr>
        <w:t xml:space="preserve"> shows what criteria G</w:t>
      </w:r>
      <w:r w:rsidRPr="167704B0" w:rsidR="23EAD703">
        <w:rPr>
          <w:rFonts w:ascii="Arial" w:hAnsi="Arial" w:cs="Arial"/>
        </w:rPr>
        <w:t>rad</w:t>
      </w:r>
      <w:r w:rsidRPr="167704B0" w:rsidR="00693CFD">
        <w:rPr>
          <w:rFonts w:ascii="Arial" w:hAnsi="Arial" w:cs="Arial"/>
        </w:rPr>
        <w:t>2T</w:t>
      </w:r>
      <w:r w:rsidRPr="167704B0" w:rsidR="142674EA">
        <w:rPr>
          <w:rFonts w:ascii="Arial" w:hAnsi="Arial" w:cs="Arial"/>
        </w:rPr>
        <w:t>each</w:t>
      </w:r>
      <w:r w:rsidRPr="167704B0" w:rsidR="00693CFD">
        <w:rPr>
          <w:rFonts w:ascii="Arial" w:hAnsi="Arial" w:cs="Arial"/>
        </w:rPr>
        <w:t xml:space="preserve"> will measure the assessor/s against to </w:t>
      </w:r>
      <w:r w:rsidRPr="167704B0" w:rsidR="00693CFD">
        <w:rPr>
          <w:rFonts w:ascii="Arial" w:hAnsi="Arial" w:cs="Arial"/>
        </w:rPr>
        <w:t>determine</w:t>
      </w:r>
      <w:r w:rsidRPr="167704B0" w:rsidR="00693CFD">
        <w:rPr>
          <w:rFonts w:ascii="Arial" w:hAnsi="Arial" w:cs="Arial"/>
        </w:rPr>
        <w:t xml:space="preserve"> the </w:t>
      </w:r>
      <w:r w:rsidRPr="167704B0" w:rsidR="00693CFD">
        <w:rPr>
          <w:rFonts w:ascii="Arial" w:hAnsi="Arial" w:cs="Arial"/>
        </w:rPr>
        <w:t>initial</w:t>
      </w:r>
      <w:r w:rsidRPr="167704B0" w:rsidR="00693CFD">
        <w:rPr>
          <w:rFonts w:ascii="Arial" w:hAnsi="Arial" w:cs="Arial"/>
        </w:rPr>
        <w:t xml:space="preserve"> risk </w:t>
      </w:r>
      <w:r w:rsidRPr="167704B0" w:rsidR="00693CFD">
        <w:rPr>
          <w:rFonts w:ascii="Arial" w:hAnsi="Arial" w:cs="Arial"/>
        </w:rPr>
        <w:t>factor</w:t>
      </w:r>
      <w:r w:rsidRPr="167704B0" w:rsidR="00693CFD">
        <w:rPr>
          <w:rFonts w:ascii="Arial" w:hAnsi="Arial" w:cs="Arial"/>
        </w:rPr>
        <w:t xml:space="preserve"> and this will be reviewed on an ongoing basis. </w:t>
      </w:r>
      <w:r w:rsidRPr="167704B0" w:rsidR="000C46B6">
        <w:rPr>
          <w:rFonts w:ascii="Arial" w:hAnsi="Arial" w:cs="Arial"/>
        </w:rPr>
        <w:t xml:space="preserve">The scheduled AP (Assessment Point) meetings are intended to ensure that assessment of tasks is completed and discussed between assessors in </w:t>
      </w:r>
      <w:r w:rsidRPr="167704B0" w:rsidR="000C46B6">
        <w:rPr>
          <w:rFonts w:ascii="Arial" w:hAnsi="Arial" w:cs="Arial"/>
        </w:rPr>
        <w:t>a timely</w:t>
      </w:r>
      <w:r w:rsidRPr="167704B0" w:rsidR="000C46B6">
        <w:rPr>
          <w:rFonts w:ascii="Arial" w:hAnsi="Arial" w:cs="Arial"/>
        </w:rPr>
        <w:t xml:space="preserve"> and supportive way and allows for a weekly ‘check-in’ to </w:t>
      </w:r>
      <w:r w:rsidRPr="167704B0" w:rsidR="000C46B6">
        <w:rPr>
          <w:rFonts w:ascii="Arial" w:hAnsi="Arial" w:cs="Arial"/>
        </w:rPr>
        <w:t>maintain</w:t>
      </w:r>
      <w:r w:rsidRPr="167704B0" w:rsidR="000C46B6">
        <w:rPr>
          <w:rFonts w:ascii="Arial" w:hAnsi="Arial" w:cs="Arial"/>
        </w:rPr>
        <w:t xml:space="preserve"> consistency and fairness within G</w:t>
      </w:r>
      <w:r w:rsidRPr="167704B0" w:rsidR="7C7152B4">
        <w:rPr>
          <w:rFonts w:ascii="Arial" w:hAnsi="Arial" w:cs="Arial"/>
        </w:rPr>
        <w:t>rad</w:t>
      </w:r>
      <w:r w:rsidRPr="167704B0" w:rsidR="000C46B6">
        <w:rPr>
          <w:rFonts w:ascii="Arial" w:hAnsi="Arial" w:cs="Arial"/>
        </w:rPr>
        <w:t>2T</w:t>
      </w:r>
      <w:r w:rsidRPr="167704B0" w:rsidR="54054F28">
        <w:rPr>
          <w:rFonts w:ascii="Arial" w:hAnsi="Arial" w:cs="Arial"/>
        </w:rPr>
        <w:t>each</w:t>
      </w:r>
      <w:r w:rsidRPr="167704B0" w:rsidR="000C46B6">
        <w:rPr>
          <w:rFonts w:ascii="Arial" w:hAnsi="Arial" w:cs="Arial"/>
        </w:rPr>
        <w:t>’s marking and monitoring processes.</w:t>
      </w:r>
    </w:p>
    <w:p w:rsidRPr="00FD4B5F" w:rsidR="00FD4B5F" w:rsidP="00693CFD" w:rsidRDefault="00FD4B5F" w14:paraId="62D2BB8F" w14:textId="5B0AED3B">
      <w:pPr>
        <w:rPr>
          <w:rFonts w:ascii="Arial" w:hAnsi="Arial" w:cs="Arial"/>
          <w:b/>
          <w:bCs/>
        </w:rPr>
      </w:pPr>
      <w:r w:rsidRPr="00FD4B5F">
        <w:rPr>
          <w:rFonts w:ascii="Arial" w:hAnsi="Arial" w:cs="Arial"/>
          <w:b/>
          <w:bCs/>
        </w:rPr>
        <w:t>Risk Management</w:t>
      </w:r>
    </w:p>
    <w:p w:rsidR="00FD4B5F" w:rsidP="00FD4B5F" w:rsidRDefault="00FD4B5F" w14:paraId="4E36FA5A" w14:textId="777777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A termly IQA risk assessment will be carried out, with mitigation actions recorded</w:t>
      </w:r>
    </w:p>
    <w:p w:rsidR="00FD4B5F" w:rsidP="00FD4B5F" w:rsidRDefault="00FD4B5F" w14:paraId="2E2F24F0" w14:textId="777777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 xml:space="preserve">Any incidents impacting assessment credibility </w:t>
      </w:r>
    </w:p>
    <w:p w:rsidRPr="00FD4B5F" w:rsidR="00FD4B5F" w:rsidP="00693CFD" w:rsidRDefault="00FD4B5F" w14:paraId="42839D51" w14:textId="0CE1739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EQA actions will be logged and tracked through quality improvement plans</w:t>
      </w:r>
    </w:p>
    <w:p w:rsidRPr="0003409C" w:rsidR="00BB46BC" w:rsidP="00BB46BC" w:rsidRDefault="0003409C" w14:paraId="7F050340" w14:textId="0C9AE441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Strategy and Sampling</w:t>
      </w:r>
    </w:p>
    <w:p w:rsidRPr="0003409C" w:rsidR="00A31A98" w:rsidP="0003409C" w:rsidRDefault="00A31A98" w14:paraId="2A4668CA" w14:textId="7777777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03409C">
        <w:rPr>
          <w:rFonts w:ascii="Arial" w:hAnsi="Arial" w:cs="Arial"/>
        </w:rPr>
        <w:lastRenderedPageBreak/>
        <w:t>A documented IQA plan will be maintained and reviewed each term</w:t>
      </w:r>
    </w:p>
    <w:p w:rsidR="00A31A98" w:rsidP="00A31A98" w:rsidRDefault="00A31A98" w14:paraId="195965F6" w14:textId="7777777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Sampling must include all assessors, assessment methods, and units over time</w:t>
      </w:r>
    </w:p>
    <w:p w:rsidR="00A31A98" w:rsidP="00A31A98" w:rsidRDefault="00A31A98" w14:paraId="7D709CE2" w14:textId="75A3B8E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 xml:space="preserve">High-risk areas (new assessors, borderline learners, units with high failure rates) will be </w:t>
      </w:r>
      <w:r>
        <w:rPr>
          <w:rFonts w:ascii="Arial" w:hAnsi="Arial" w:cs="Arial"/>
        </w:rPr>
        <w:t>prioritized</w:t>
      </w:r>
    </w:p>
    <w:p w:rsidR="00900AAF" w:rsidP="00A31A98" w:rsidRDefault="00A31A98" w14:paraId="54AB10EB" w14:textId="06837D7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Feedback will be constructive and lead to improvement actions</w:t>
      </w:r>
    </w:p>
    <w:p w:rsidRPr="0003409C" w:rsidR="0003409C" w:rsidP="0003409C" w:rsidRDefault="0003409C" w14:paraId="2F28E923" w14:textId="019A9C0E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Standardisation</w:t>
      </w:r>
      <w:proofErr w:type="spellEnd"/>
    </w:p>
    <w:p w:rsidRPr="00FD4B5F" w:rsidR="00A31A98" w:rsidP="00FD4B5F" w:rsidRDefault="00A31A98" w14:paraId="6EBBA4F0" w14:textId="5764F172">
      <w:pPr>
        <w:rPr>
          <w:rFonts w:ascii="Arial" w:hAnsi="Arial" w:cs="Arial"/>
        </w:rPr>
      </w:pPr>
      <w:r w:rsidRPr="0003409C">
        <w:rPr>
          <w:rFonts w:ascii="Arial" w:hAnsi="Arial" w:cs="Arial"/>
        </w:rPr>
        <w:t xml:space="preserve">All assessors and IQAs will participate in at least one </w:t>
      </w:r>
      <w:proofErr w:type="spellStart"/>
      <w:r w:rsidRPr="0003409C">
        <w:rPr>
          <w:rFonts w:ascii="Arial" w:hAnsi="Arial" w:cs="Arial"/>
        </w:rPr>
        <w:t>standardisation</w:t>
      </w:r>
      <w:proofErr w:type="spellEnd"/>
      <w:r w:rsidRPr="0003409C">
        <w:rPr>
          <w:rFonts w:ascii="Arial" w:hAnsi="Arial" w:cs="Arial"/>
        </w:rPr>
        <w:t xml:space="preserve"> activity per</w:t>
      </w:r>
      <w:r w:rsidR="00FD4B5F">
        <w:rPr>
          <w:rFonts w:ascii="Arial" w:hAnsi="Arial" w:cs="Arial"/>
        </w:rPr>
        <w:t xml:space="preserve"> half-</w:t>
      </w:r>
      <w:r w:rsidRPr="0003409C">
        <w:rPr>
          <w:rFonts w:ascii="Arial" w:hAnsi="Arial" w:cs="Arial"/>
        </w:rPr>
        <w:t xml:space="preserve"> term</w:t>
      </w:r>
      <w:r w:rsidR="00FD4B5F">
        <w:rPr>
          <w:rFonts w:ascii="Arial" w:hAnsi="Arial" w:cs="Arial"/>
        </w:rPr>
        <w:t xml:space="preserve">. </w:t>
      </w:r>
      <w:proofErr w:type="spellStart"/>
      <w:r w:rsidRPr="00FD4B5F">
        <w:rPr>
          <w:rFonts w:ascii="Arial" w:hAnsi="Arial" w:cs="Arial"/>
        </w:rPr>
        <w:t>Standardisation</w:t>
      </w:r>
      <w:proofErr w:type="spellEnd"/>
      <w:r w:rsidRPr="00FD4B5F">
        <w:rPr>
          <w:rFonts w:ascii="Arial" w:hAnsi="Arial" w:cs="Arial"/>
        </w:rPr>
        <w:t xml:space="preserve"> includes:</w:t>
      </w:r>
    </w:p>
    <w:p w:rsidR="00A31A98" w:rsidP="00A31A98" w:rsidRDefault="00A31A98" w14:paraId="73274B07" w14:textId="0DB4597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Reviewing sample</w:t>
      </w:r>
      <w:r w:rsidR="00FD4B5F">
        <w:rPr>
          <w:rFonts w:ascii="Arial" w:hAnsi="Arial" w:cs="Arial"/>
        </w:rPr>
        <w:t xml:space="preserve"> tasks/</w:t>
      </w:r>
      <w:r w:rsidRPr="00A31A98">
        <w:rPr>
          <w:rFonts w:ascii="Arial" w:hAnsi="Arial" w:cs="Arial"/>
        </w:rPr>
        <w:t>portfolios</w:t>
      </w:r>
    </w:p>
    <w:p w:rsidR="00A31A98" w:rsidP="00A31A98" w:rsidRDefault="00A31A98" w14:paraId="27A3C634" w14:textId="7777777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Agreeing on pass/fail criteria</w:t>
      </w:r>
    </w:p>
    <w:p w:rsidR="00A31A98" w:rsidP="00A31A98" w:rsidRDefault="00A31A98" w14:paraId="09CF91E1" w14:textId="7777777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Moderating borderline assessments</w:t>
      </w:r>
    </w:p>
    <w:p w:rsidR="00900AAF" w:rsidP="00A31A98" w:rsidRDefault="00A31A98" w14:paraId="7F5466F5" w14:textId="6F9D8A4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 xml:space="preserve">Records of </w:t>
      </w:r>
      <w:proofErr w:type="spellStart"/>
      <w:r w:rsidRPr="00A31A98">
        <w:rPr>
          <w:rFonts w:ascii="Arial" w:hAnsi="Arial" w:cs="Arial"/>
        </w:rPr>
        <w:t>standardisation</w:t>
      </w:r>
      <w:proofErr w:type="spellEnd"/>
      <w:r w:rsidRPr="00A31A98">
        <w:rPr>
          <w:rFonts w:ascii="Arial" w:hAnsi="Arial" w:cs="Arial"/>
        </w:rPr>
        <w:t xml:space="preserve"> will be retained for 3 years</w:t>
      </w:r>
    </w:p>
    <w:p w:rsidR="00A31A98" w:rsidP="00A31A98" w:rsidRDefault="00FD4B5F" w14:paraId="559CCAC9" w14:textId="1C43AB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Learner-</w:t>
      </w:r>
      <w:proofErr w:type="spellStart"/>
      <w:r>
        <w:rPr>
          <w:rFonts w:ascii="Arial" w:hAnsi="Arial" w:cs="Arial"/>
          <w:b/>
          <w:bCs/>
        </w:rPr>
        <w:t>Centred</w:t>
      </w:r>
      <w:proofErr w:type="spellEnd"/>
      <w:r>
        <w:rPr>
          <w:rFonts w:ascii="Arial" w:hAnsi="Arial" w:cs="Arial"/>
          <w:b/>
          <w:bCs/>
        </w:rPr>
        <w:t xml:space="preserve"> Assurance</w:t>
      </w:r>
    </w:p>
    <w:p w:rsidR="00FD4B5F" w:rsidP="00FD4B5F" w:rsidRDefault="00FD4B5F" w14:paraId="28157D9C" w14:textId="7AD9D84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 xml:space="preserve">Feedback from learners will be collected to </w:t>
      </w:r>
      <w:proofErr w:type="gramStart"/>
      <w:r w:rsidRPr="00A31A98">
        <w:rPr>
          <w:rFonts w:ascii="Arial" w:hAnsi="Arial" w:cs="Arial"/>
        </w:rPr>
        <w:t>inform</w:t>
      </w:r>
      <w:proofErr w:type="gramEnd"/>
      <w:r w:rsidRPr="00A31A98">
        <w:rPr>
          <w:rFonts w:ascii="Arial" w:hAnsi="Arial" w:cs="Arial"/>
        </w:rPr>
        <w:t xml:space="preserve"> improvements</w:t>
      </w:r>
      <w:r>
        <w:rPr>
          <w:rFonts w:ascii="Arial" w:hAnsi="Arial" w:cs="Arial"/>
        </w:rPr>
        <w:t xml:space="preserve"> in the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and its delivery</w:t>
      </w:r>
    </w:p>
    <w:p w:rsidR="00900AAF" w:rsidP="00FD4B5F" w:rsidRDefault="00FD4B5F" w14:paraId="63FECDAC" w14:textId="3A76972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167704B0" w:rsidR="00FD4B5F">
        <w:rPr>
          <w:rFonts w:ascii="Arial" w:hAnsi="Arial" w:cs="Arial"/>
        </w:rPr>
        <w:t>Trainee feedback will be collected throughout the term via the Train</w:t>
      </w:r>
      <w:r w:rsidRPr="167704B0" w:rsidR="669051EB">
        <w:rPr>
          <w:rFonts w:ascii="Arial" w:hAnsi="Arial" w:cs="Arial"/>
        </w:rPr>
        <w:t>ing</w:t>
      </w:r>
      <w:r w:rsidRPr="167704B0" w:rsidR="00FD4B5F">
        <w:rPr>
          <w:rFonts w:ascii="Arial" w:hAnsi="Arial" w:cs="Arial"/>
        </w:rPr>
        <w:t xml:space="preserve"> Hub and training evaluation forms.</w:t>
      </w:r>
    </w:p>
    <w:p w:rsidRPr="00FD4B5F" w:rsidR="00FD4B5F" w:rsidP="00FD4B5F" w:rsidRDefault="00FD4B5F" w14:paraId="08030A82" w14:textId="5A2839BA">
      <w:pPr>
        <w:rPr>
          <w:rFonts w:ascii="Arial" w:hAnsi="Arial" w:cs="Arial"/>
          <w:b/>
          <w:bCs/>
        </w:rPr>
      </w:pPr>
      <w:r w:rsidRPr="7B498CE6">
        <w:rPr>
          <w:rFonts w:ascii="Arial" w:hAnsi="Arial" w:cs="Arial"/>
          <w:b/>
          <w:bCs/>
        </w:rPr>
        <w:t>Continuous Professional Development</w:t>
      </w:r>
    </w:p>
    <w:p w:rsidRPr="00FD4B5F" w:rsidR="00A31A98" w:rsidP="00FD4B5F" w:rsidRDefault="00A31A98" w14:paraId="7BEB0C45" w14:textId="2767CDA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 xml:space="preserve">All IQAs and assessors must complete </w:t>
      </w:r>
      <w:proofErr w:type="gramStart"/>
      <w:r w:rsidRPr="00A31A98">
        <w:rPr>
          <w:rFonts w:ascii="Arial" w:hAnsi="Arial" w:cs="Arial"/>
        </w:rPr>
        <w:t>annual</w:t>
      </w:r>
      <w:proofErr w:type="gramEnd"/>
      <w:r w:rsidRPr="00A31A98">
        <w:rPr>
          <w:rFonts w:ascii="Arial" w:hAnsi="Arial" w:cs="Arial"/>
        </w:rPr>
        <w:t xml:space="preserve"> </w:t>
      </w:r>
      <w:proofErr w:type="gramStart"/>
      <w:r w:rsidRPr="00A31A98">
        <w:rPr>
          <w:rFonts w:ascii="Arial" w:hAnsi="Arial" w:cs="Arial"/>
        </w:rPr>
        <w:t>CPD,</w:t>
      </w:r>
      <w:proofErr w:type="gramEnd"/>
      <w:r w:rsidRPr="00A31A98">
        <w:rPr>
          <w:rFonts w:ascii="Arial" w:hAnsi="Arial" w:cs="Arial"/>
        </w:rPr>
        <w:t xml:space="preserve"> </w:t>
      </w:r>
      <w:r w:rsidR="00FD4B5F">
        <w:rPr>
          <w:rFonts w:ascii="Arial" w:hAnsi="Arial" w:cs="Arial"/>
        </w:rPr>
        <w:t xml:space="preserve">recorded on </w:t>
      </w:r>
      <w:r w:rsidRPr="00A31A98">
        <w:rPr>
          <w:rFonts w:ascii="Arial" w:hAnsi="Arial" w:cs="Arial"/>
        </w:rPr>
        <w:t>Grad2Teach’s CPD log</w:t>
      </w:r>
      <w:r w:rsidR="00FD4B5F">
        <w:rPr>
          <w:rFonts w:ascii="Arial" w:hAnsi="Arial" w:cs="Arial"/>
        </w:rPr>
        <w:t xml:space="preserve">. </w:t>
      </w:r>
      <w:r w:rsidRPr="00FD4B5F">
        <w:rPr>
          <w:rFonts w:ascii="Arial" w:hAnsi="Arial" w:cs="Arial"/>
        </w:rPr>
        <w:t>Training may include:</w:t>
      </w:r>
    </w:p>
    <w:p w:rsidR="00A31A98" w:rsidP="00FD4B5F" w:rsidRDefault="00A31A98" w14:paraId="5AC04008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 xml:space="preserve">NCFE or </w:t>
      </w:r>
      <w:proofErr w:type="spellStart"/>
      <w:r w:rsidRPr="00A31A98">
        <w:rPr>
          <w:rFonts w:ascii="Arial" w:hAnsi="Arial" w:cs="Arial"/>
        </w:rPr>
        <w:t>Ofqual</w:t>
      </w:r>
      <w:proofErr w:type="spellEnd"/>
      <w:r w:rsidRPr="00A31A98">
        <w:rPr>
          <w:rFonts w:ascii="Arial" w:hAnsi="Arial" w:cs="Arial"/>
        </w:rPr>
        <w:t xml:space="preserve"> updates</w:t>
      </w:r>
    </w:p>
    <w:p w:rsidR="00A31A98" w:rsidP="00A31A98" w:rsidRDefault="00A31A98" w14:paraId="04B489AD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Assessment moderation</w:t>
      </w:r>
    </w:p>
    <w:p w:rsidR="00A31A98" w:rsidP="00A31A98" w:rsidRDefault="00A31A98" w14:paraId="6F79A49F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EDI and safeguarding awareness</w:t>
      </w:r>
    </w:p>
    <w:p w:rsidR="00FD4B5F" w:rsidP="00FD4B5F" w:rsidRDefault="00A31A98" w14:paraId="37C69B63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D4B5F">
        <w:rPr>
          <w:rFonts w:ascii="Arial" w:hAnsi="Arial" w:cs="Arial"/>
        </w:rPr>
        <w:t>Underperformance will trigger targeted development plans</w:t>
      </w:r>
    </w:p>
    <w:p w:rsidR="00A31A98" w:rsidP="00A31A98" w:rsidRDefault="00A31A98" w14:paraId="43BCDAAC" w14:textId="777777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A termly IQA risk assessment will be carried out, with mitigation actions recorded</w:t>
      </w:r>
    </w:p>
    <w:p w:rsidR="00A31A98" w:rsidP="00A31A98" w:rsidRDefault="00A31A98" w14:paraId="3468A7FB" w14:textId="0F37762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 xml:space="preserve">Any incidents impacting assessment credibility </w:t>
      </w:r>
    </w:p>
    <w:p w:rsidRPr="00FD4B5F" w:rsidR="00FD4B5F" w:rsidP="00FD4B5F" w:rsidRDefault="00A31A98" w14:paraId="11586D2B" w14:textId="38FF0EA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7847D58">
        <w:rPr>
          <w:rFonts w:ascii="Arial" w:hAnsi="Arial" w:cs="Arial"/>
        </w:rPr>
        <w:t>EQA actions will be logged and tracked through quality improvement plans</w:t>
      </w:r>
    </w:p>
    <w:p w:rsidRPr="00FD4B5F" w:rsidR="00900AAF" w:rsidP="67847D58" w:rsidRDefault="2615C1B7" w14:paraId="574D11FA" w14:textId="688D9B03">
      <w:pPr>
        <w:rPr>
          <w:rFonts w:ascii="Arial" w:hAnsi="Arial" w:cs="Arial"/>
          <w:b/>
          <w:bCs/>
        </w:rPr>
      </w:pPr>
      <w:r w:rsidRPr="67847D58">
        <w:rPr>
          <w:rFonts w:ascii="Arial" w:hAnsi="Arial" w:cs="Arial"/>
          <w:b/>
          <w:bCs/>
        </w:rPr>
        <w:t>Conflict of Interest (COI)</w:t>
      </w:r>
    </w:p>
    <w:p w:rsidRPr="00FD4B5F" w:rsidR="00900AAF" w:rsidP="67847D58" w:rsidRDefault="2615C1B7" w14:paraId="2FFB20A7" w14:textId="64DA4D52">
      <w:pPr>
        <w:pStyle w:val="ListParagraph"/>
        <w:numPr>
          <w:ilvl w:val="0"/>
          <w:numId w:val="21"/>
        </w:numPr>
        <w:spacing w:after="0"/>
        <w:rPr>
          <w:rFonts w:ascii="Arial" w:hAnsi="Arial" w:eastAsia="Arial" w:cs="Arial"/>
        </w:rPr>
      </w:pPr>
      <w:r w:rsidRPr="67847D58">
        <w:rPr>
          <w:rFonts w:ascii="Arial" w:hAnsi="Arial" w:eastAsia="Arial" w:cs="Arial"/>
        </w:rPr>
        <w:t>COIs must be declared annually and at the point of occurrence</w:t>
      </w:r>
    </w:p>
    <w:p w:rsidRPr="00FD4B5F" w:rsidR="00900AAF" w:rsidP="67847D58" w:rsidRDefault="2615C1B7" w14:paraId="41C9086A" w14:textId="0BD6134F">
      <w:pPr>
        <w:pStyle w:val="ListParagraph"/>
        <w:numPr>
          <w:ilvl w:val="0"/>
          <w:numId w:val="21"/>
        </w:numPr>
        <w:spacing w:after="0"/>
        <w:rPr>
          <w:rFonts w:ascii="Arial" w:hAnsi="Arial" w:eastAsia="Arial" w:cs="Arial"/>
        </w:rPr>
      </w:pPr>
      <w:r w:rsidRPr="67847D58">
        <w:rPr>
          <w:rFonts w:ascii="Arial" w:hAnsi="Arial" w:eastAsia="Arial" w:cs="Arial"/>
        </w:rPr>
        <w:t>Mitigation actions may include reassignment, second marking, or restricted roles</w:t>
      </w:r>
    </w:p>
    <w:p w:rsidRPr="00FD4B5F" w:rsidR="00900AAF" w:rsidP="67847D58" w:rsidRDefault="2615C1B7" w14:paraId="024A862C" w14:textId="44F370BF">
      <w:pPr>
        <w:pStyle w:val="ListParagraph"/>
        <w:numPr>
          <w:ilvl w:val="0"/>
          <w:numId w:val="21"/>
        </w:numPr>
        <w:spacing w:after="0"/>
        <w:rPr>
          <w:rFonts w:ascii="Arial" w:hAnsi="Arial" w:eastAsia="Arial" w:cs="Arial"/>
        </w:rPr>
      </w:pPr>
      <w:r w:rsidRPr="67847D58">
        <w:rPr>
          <w:rFonts w:ascii="Arial" w:hAnsi="Arial" w:eastAsia="Arial" w:cs="Arial"/>
        </w:rPr>
        <w:lastRenderedPageBreak/>
        <w:t>COI registers will be maintained and shared with NCFE as required</w:t>
      </w:r>
    </w:p>
    <w:p w:rsidRPr="00FD4B5F" w:rsidR="00900AAF" w:rsidP="67847D58" w:rsidRDefault="00900AAF" w14:paraId="539460D0" w14:textId="4C878A9C">
      <w:pPr>
        <w:rPr>
          <w:rFonts w:ascii="Arial" w:hAnsi="Arial" w:cs="Arial"/>
          <w:b/>
          <w:bCs/>
        </w:rPr>
      </w:pPr>
    </w:p>
    <w:p w:rsidRPr="00FD4B5F" w:rsidR="00900AAF" w:rsidP="67847D58" w:rsidRDefault="00A31A98" w14:paraId="44901638" w14:textId="5D02BC20">
      <w:pPr>
        <w:rPr>
          <w:rFonts w:ascii="Arial" w:hAnsi="Arial" w:cs="Arial"/>
          <w:b/>
          <w:bCs/>
        </w:rPr>
      </w:pPr>
      <w:r w:rsidRPr="67847D58">
        <w:rPr>
          <w:rFonts w:ascii="Arial" w:hAnsi="Arial" w:cs="Arial"/>
          <w:b/>
          <w:bCs/>
        </w:rPr>
        <w:t>Documentation and Record-Keeping</w:t>
      </w:r>
    </w:p>
    <w:p w:rsidR="00A31A98" w:rsidP="00A31A98" w:rsidRDefault="00A31A98" w14:paraId="31B33B79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All IQA and assessment records will be stored securely for 3 years</w:t>
      </w:r>
    </w:p>
    <w:p w:rsidRPr="00A31A98" w:rsidR="00A31A98" w:rsidP="00A31A98" w:rsidRDefault="00A31A98" w14:paraId="0DDA2A8D" w14:textId="77777777">
      <w:pPr>
        <w:ind w:left="360"/>
        <w:rPr>
          <w:rFonts w:ascii="Arial" w:hAnsi="Arial" w:cs="Arial"/>
        </w:rPr>
      </w:pPr>
      <w:r w:rsidRPr="00A31A98">
        <w:rPr>
          <w:rFonts w:ascii="Arial" w:hAnsi="Arial" w:cs="Arial"/>
        </w:rPr>
        <w:t>This includes:</w:t>
      </w:r>
    </w:p>
    <w:p w:rsidR="00A31A98" w:rsidP="00A31A98" w:rsidRDefault="00A31A98" w14:paraId="14D2D76F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IQA sampling plans</w:t>
      </w:r>
    </w:p>
    <w:p w:rsidR="00A31A98" w:rsidP="00A31A98" w:rsidRDefault="00A31A98" w14:paraId="25A337E5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A31A98">
        <w:rPr>
          <w:rFonts w:ascii="Arial" w:hAnsi="Arial" w:cs="Arial"/>
        </w:rPr>
        <w:t>Standardisation</w:t>
      </w:r>
      <w:proofErr w:type="spellEnd"/>
      <w:r w:rsidRPr="00A31A98">
        <w:rPr>
          <w:rFonts w:ascii="Arial" w:hAnsi="Arial" w:cs="Arial"/>
        </w:rPr>
        <w:t xml:space="preserve"> records</w:t>
      </w:r>
    </w:p>
    <w:p w:rsidR="00A31A98" w:rsidP="00A31A98" w:rsidRDefault="00A31A98" w14:paraId="6E0BCF6F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proofErr w:type="gramStart"/>
      <w:r w:rsidRPr="00A31A98">
        <w:rPr>
          <w:rFonts w:ascii="Arial" w:hAnsi="Arial" w:cs="Arial"/>
        </w:rPr>
        <w:t>Assessor</w:t>
      </w:r>
      <w:proofErr w:type="gramEnd"/>
      <w:r w:rsidRPr="00A31A98">
        <w:rPr>
          <w:rFonts w:ascii="Arial" w:hAnsi="Arial" w:cs="Arial"/>
        </w:rPr>
        <w:t xml:space="preserve"> feedback</w:t>
      </w:r>
    </w:p>
    <w:p w:rsidR="00A31A98" w:rsidP="00A31A98" w:rsidRDefault="00A31A98" w14:paraId="6D09A916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Assessment outcome reports</w:t>
      </w:r>
    </w:p>
    <w:p w:rsidRPr="00FD4B5F" w:rsidR="00A31A98" w:rsidP="00A31A98" w:rsidRDefault="00A31A98" w14:paraId="2F8329D8" w14:textId="70DEBB8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Learner progression records</w:t>
      </w:r>
    </w:p>
    <w:p w:rsidRPr="00FD4B5F" w:rsidR="00FD4B5F" w:rsidP="45439BA1" w:rsidRDefault="00FD4B5F" w14:paraId="6465953A" w14:textId="77777777">
      <w:pPr>
        <w:rPr>
          <w:rFonts w:ascii="Arial" w:hAnsi="Arial" w:cs="Arial"/>
          <w:b/>
          <w:bCs/>
        </w:rPr>
      </w:pPr>
      <w:r w:rsidRPr="45439BA1">
        <w:rPr>
          <w:rFonts w:ascii="Arial" w:hAnsi="Arial" w:cs="Arial"/>
          <w:b/>
          <w:bCs/>
        </w:rPr>
        <w:t>Monitoring and Review</w:t>
      </w:r>
    </w:p>
    <w:p w:rsidRPr="00FD4B5F" w:rsidR="00A31A98" w:rsidP="00FD4B5F" w:rsidRDefault="00FD4B5F" w14:paraId="1815504E" w14:textId="462D8312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The IQA P</w:t>
      </w:r>
      <w:r w:rsidRPr="00FD4B5F" w:rsidR="00A31A98">
        <w:rPr>
          <w:rFonts w:ascii="Arial" w:hAnsi="Arial" w:cs="Arial"/>
        </w:rPr>
        <w:t>olicy will be reviewed annually or in response to:</w:t>
      </w:r>
    </w:p>
    <w:p w:rsidR="00A31A98" w:rsidP="00A31A98" w:rsidRDefault="00A31A98" w14:paraId="0E43E075" w14:textId="7777777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 xml:space="preserve">NCFE or </w:t>
      </w:r>
      <w:proofErr w:type="spellStart"/>
      <w:r w:rsidRPr="00A31A98">
        <w:rPr>
          <w:rFonts w:ascii="Arial" w:hAnsi="Arial" w:cs="Arial"/>
        </w:rPr>
        <w:t>Ofqual</w:t>
      </w:r>
      <w:proofErr w:type="spellEnd"/>
      <w:r w:rsidRPr="00A31A98">
        <w:rPr>
          <w:rFonts w:ascii="Arial" w:hAnsi="Arial" w:cs="Arial"/>
        </w:rPr>
        <w:t xml:space="preserve"> guidance changes</w:t>
      </w:r>
    </w:p>
    <w:p w:rsidR="00A31A98" w:rsidP="00A31A98" w:rsidRDefault="00A31A98" w14:paraId="13933C3C" w14:textId="7777777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Major complaints or appeals</w:t>
      </w:r>
    </w:p>
    <w:p w:rsidR="00A31A98" w:rsidP="00A31A98" w:rsidRDefault="00A31A98" w14:paraId="08B858DA" w14:textId="7777777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EQA feedback</w:t>
      </w:r>
    </w:p>
    <w:p w:rsidRPr="00A31A98" w:rsidR="00900AAF" w:rsidP="00A31A98" w:rsidRDefault="00A31A98" w14:paraId="721DD7E7" w14:textId="52F8AD4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167704B0" w:rsidR="00A31A98">
        <w:rPr>
          <w:rFonts w:ascii="Arial" w:hAnsi="Arial" w:cs="Arial"/>
        </w:rPr>
        <w:t xml:space="preserve">Reviewed by the </w:t>
      </w:r>
      <w:r w:rsidRPr="167704B0" w:rsidR="6F3102B9">
        <w:rPr>
          <w:rFonts w:ascii="Arial" w:hAnsi="Arial" w:cs="Arial"/>
        </w:rPr>
        <w:t xml:space="preserve">Managing </w:t>
      </w:r>
      <w:r w:rsidRPr="167704B0" w:rsidR="00FD4B5F">
        <w:rPr>
          <w:rFonts w:ascii="Arial" w:hAnsi="Arial" w:cs="Arial"/>
        </w:rPr>
        <w:t>Director of Grad2Teach</w:t>
      </w:r>
    </w:p>
    <w:p w:rsidRPr="00FD4B5F" w:rsidR="00FD4B5F" w:rsidP="45439BA1" w:rsidRDefault="00FD4B5F" w14:paraId="4DC3240E" w14:textId="77777777">
      <w:pPr>
        <w:rPr>
          <w:rFonts w:ascii="Arial" w:hAnsi="Arial" w:cs="Arial"/>
          <w:b/>
          <w:bCs/>
        </w:rPr>
      </w:pPr>
      <w:r w:rsidRPr="45439BA1">
        <w:rPr>
          <w:rFonts w:ascii="Arial" w:hAnsi="Arial" w:cs="Arial"/>
          <w:b/>
          <w:bCs/>
        </w:rPr>
        <w:t>Related documents</w:t>
      </w:r>
    </w:p>
    <w:p w:rsidRPr="00FD4B5F" w:rsidR="00A31A98" w:rsidP="00FD4B5F" w:rsidRDefault="00A31A98" w14:paraId="14451358" w14:textId="52B390B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D4B5F">
        <w:rPr>
          <w:rFonts w:ascii="Arial" w:hAnsi="Arial" w:cs="Arial"/>
        </w:rPr>
        <w:t>Complaints Policy</w:t>
      </w:r>
    </w:p>
    <w:p w:rsidR="00A31A98" w:rsidP="00A31A98" w:rsidRDefault="00A31A98" w14:paraId="6B44A446" w14:textId="7777777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Appeals Policy</w:t>
      </w:r>
    </w:p>
    <w:p w:rsidR="00A31A98" w:rsidP="00A31A98" w:rsidRDefault="00A31A98" w14:paraId="2195E7B8" w14:textId="7777777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Conflict of Interest Policy</w:t>
      </w:r>
    </w:p>
    <w:p w:rsidR="00A31A98" w:rsidP="00A31A98" w:rsidRDefault="00A31A98" w14:paraId="0337A997" w14:textId="7777777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Equality, Diversity &amp; Inclusion Policy</w:t>
      </w:r>
    </w:p>
    <w:p w:rsidR="00A31A98" w:rsidP="00A31A98" w:rsidRDefault="00A31A98" w14:paraId="3BBACBA6" w14:textId="7777777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7B498CE6">
        <w:rPr>
          <w:rFonts w:ascii="Arial" w:hAnsi="Arial" w:cs="Arial"/>
        </w:rPr>
        <w:t>Access and Fair Assessment Policy (pending)</w:t>
      </w:r>
    </w:p>
    <w:p w:rsidR="00900AAF" w:rsidP="00A31A98" w:rsidRDefault="00A31A98" w14:paraId="487FDE5B" w14:textId="049AA50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A31A98">
        <w:rPr>
          <w:rFonts w:ascii="Arial" w:hAnsi="Arial" w:cs="Arial"/>
        </w:rPr>
        <w:t>Data Protection and GDPR Policy</w:t>
      </w:r>
    </w:p>
    <w:p w:rsidR="45439BA1" w:rsidP="67847D58" w:rsidRDefault="45439BA1" w14:paraId="009BB6C3" w14:textId="2196A6E6">
      <w:pPr>
        <w:rPr>
          <w:rFonts w:ascii="Arial" w:hAnsi="Arial" w:cs="Arial"/>
        </w:rPr>
      </w:pPr>
    </w:p>
    <w:p w:rsidR="521991CB" w:rsidP="45439BA1" w:rsidRDefault="521991CB" w14:paraId="13B3C706" w14:textId="1BEA1404">
      <w:pPr>
        <w:rPr>
          <w:rFonts w:ascii="Arial" w:hAnsi="Arial" w:cs="Arial"/>
        </w:rPr>
      </w:pPr>
      <w:r w:rsidRPr="45439BA1">
        <w:rPr>
          <w:rFonts w:ascii="Arial" w:hAnsi="Arial" w:cs="Arial"/>
        </w:rPr>
        <w:t>See next page for Appendix 1</w:t>
      </w:r>
    </w:p>
    <w:p w:rsidRPr="001F7339" w:rsidR="0053263D" w:rsidP="0053263D" w:rsidRDefault="001F7339" w14:paraId="5AA0D062" w14:textId="66AC48C4">
      <w:pPr>
        <w:rPr>
          <w:rFonts w:ascii="Arial" w:hAnsi="Arial" w:cs="Arial"/>
          <w:b/>
          <w:bCs/>
        </w:rPr>
      </w:pPr>
      <w:r w:rsidRPr="001F7339">
        <w:rPr>
          <w:rFonts w:ascii="Arial" w:hAnsi="Arial" w:cs="Arial"/>
          <w:b/>
          <w:bCs/>
        </w:rPr>
        <w:t>Appendix 1</w:t>
      </w:r>
      <w:r w:rsidR="00EF0737">
        <w:rPr>
          <w:rFonts w:ascii="Arial" w:hAnsi="Arial" w:cs="Arial"/>
          <w:b/>
          <w:bCs/>
        </w:rPr>
        <w:t>: G2T IQA Sample Size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F7339" w14:paraId="2A2C650B" w14:textId="77777777">
        <w:tc>
          <w:tcPr>
            <w:tcW w:w="2157" w:type="dxa"/>
          </w:tcPr>
          <w:p w:rsidRPr="00AD5ED5" w:rsidR="00AD5ED5" w:rsidP="0053263D" w:rsidRDefault="001F7339" w14:paraId="332D609F" w14:textId="77777777">
            <w:pPr>
              <w:rPr>
                <w:rFonts w:ascii="Arial" w:hAnsi="Arial" w:cs="Arial"/>
                <w:b/>
                <w:bCs/>
              </w:rPr>
            </w:pPr>
            <w:r w:rsidRPr="00AD5ED5">
              <w:rPr>
                <w:rFonts w:ascii="Arial" w:hAnsi="Arial" w:cs="Arial"/>
                <w:b/>
                <w:bCs/>
              </w:rPr>
              <w:t xml:space="preserve">Highest risk </w:t>
            </w:r>
          </w:p>
          <w:p w:rsidR="00AD5ED5" w:rsidP="0053263D" w:rsidRDefault="00AD5ED5" w14:paraId="342CF215" w14:textId="77777777">
            <w:pPr>
              <w:rPr>
                <w:rFonts w:ascii="Arial" w:hAnsi="Arial" w:cs="Arial"/>
              </w:rPr>
            </w:pPr>
          </w:p>
          <w:p w:rsidR="001F7339" w:rsidP="0053263D" w:rsidRDefault="00AD5ED5" w14:paraId="42D15115" w14:textId="6EE076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(100%)</w:t>
            </w:r>
          </w:p>
        </w:tc>
        <w:tc>
          <w:tcPr>
            <w:tcW w:w="2157" w:type="dxa"/>
          </w:tcPr>
          <w:p w:rsidR="001F7339" w:rsidP="0053263D" w:rsidRDefault="00AD5ED5" w14:paraId="31C6D9D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High Risk</w:t>
            </w:r>
          </w:p>
          <w:p w:rsidR="00AD5ED5" w:rsidP="0053263D" w:rsidRDefault="00AD5ED5" w14:paraId="78CCDCA8" w14:textId="77777777">
            <w:pPr>
              <w:rPr>
                <w:rFonts w:ascii="Arial" w:hAnsi="Arial" w:cs="Arial"/>
                <w:b/>
                <w:bCs/>
              </w:rPr>
            </w:pPr>
          </w:p>
          <w:p w:rsidR="00AD5ED5" w:rsidP="0053263D" w:rsidRDefault="00AD5ED5" w14:paraId="5C7C329E" w14:textId="0220DE5D">
            <w:pPr>
              <w:rPr>
                <w:rFonts w:ascii="Arial" w:hAnsi="Arial" w:cs="Arial"/>
              </w:rPr>
            </w:pPr>
            <w:r w:rsidRPr="00AD5ED5">
              <w:rPr>
                <w:rFonts w:ascii="Arial" w:hAnsi="Arial" w:cs="Arial"/>
              </w:rPr>
              <w:t xml:space="preserve">(50% or </w:t>
            </w:r>
            <w:r>
              <w:rPr>
                <w:rFonts w:ascii="Arial" w:hAnsi="Arial" w:cs="Arial"/>
              </w:rPr>
              <w:t>12 learners, whichever is greater)</w:t>
            </w:r>
          </w:p>
          <w:p w:rsidRPr="00AD5ED5" w:rsidR="00AD5ED5" w:rsidP="0053263D" w:rsidRDefault="00AD5ED5" w14:paraId="732070A9" w14:textId="75DABCE6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1F7339" w:rsidP="0053263D" w:rsidRDefault="00AD5ED5" w14:paraId="00DC4F92" w14:textId="77777777">
            <w:pPr>
              <w:rPr>
                <w:rFonts w:ascii="Arial" w:hAnsi="Arial" w:cs="Arial"/>
                <w:b/>
                <w:bCs/>
              </w:rPr>
            </w:pPr>
            <w:r w:rsidRPr="00AD5ED5">
              <w:rPr>
                <w:rFonts w:ascii="Arial" w:hAnsi="Arial" w:cs="Arial"/>
                <w:b/>
                <w:bCs/>
              </w:rPr>
              <w:lastRenderedPageBreak/>
              <w:t>Medium Risk</w:t>
            </w:r>
          </w:p>
          <w:p w:rsidR="00AD5ED5" w:rsidP="0053263D" w:rsidRDefault="00AD5ED5" w14:paraId="5BCA7213" w14:textId="77777777">
            <w:pPr>
              <w:rPr>
                <w:rFonts w:ascii="Arial" w:hAnsi="Arial" w:cs="Arial"/>
                <w:b/>
                <w:bCs/>
              </w:rPr>
            </w:pPr>
          </w:p>
          <w:p w:rsidRPr="00AD5ED5" w:rsidR="00AD5ED5" w:rsidP="0053263D" w:rsidRDefault="00AD5ED5" w14:paraId="3E8F0206" w14:textId="323EB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(25% or 6 learners, whichever is greater)</w:t>
            </w:r>
          </w:p>
        </w:tc>
        <w:tc>
          <w:tcPr>
            <w:tcW w:w="2158" w:type="dxa"/>
          </w:tcPr>
          <w:p w:rsidR="001F7339" w:rsidP="0053263D" w:rsidRDefault="00AD5ED5" w14:paraId="1E163B44" w14:textId="77777777">
            <w:pPr>
              <w:rPr>
                <w:rFonts w:ascii="Arial" w:hAnsi="Arial" w:cs="Arial"/>
                <w:b/>
                <w:bCs/>
              </w:rPr>
            </w:pPr>
            <w:r w:rsidRPr="00AD5ED5">
              <w:rPr>
                <w:rFonts w:ascii="Arial" w:hAnsi="Arial" w:cs="Arial"/>
                <w:b/>
                <w:bCs/>
              </w:rPr>
              <w:lastRenderedPageBreak/>
              <w:t>Low Risk</w:t>
            </w:r>
          </w:p>
          <w:p w:rsidR="00AD5ED5" w:rsidP="0053263D" w:rsidRDefault="00AD5ED5" w14:paraId="6A61ADCA" w14:textId="77777777">
            <w:pPr>
              <w:rPr>
                <w:rFonts w:ascii="Arial" w:hAnsi="Arial" w:cs="Arial"/>
                <w:b/>
                <w:bCs/>
              </w:rPr>
            </w:pPr>
          </w:p>
          <w:p w:rsidRPr="00AD5ED5" w:rsidR="00AD5ED5" w:rsidP="0053263D" w:rsidRDefault="00AD5ED5" w14:paraId="0F4D791F" w14:textId="193FC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(10% or 3 learners, whichever is greater)</w:t>
            </w:r>
          </w:p>
        </w:tc>
      </w:tr>
      <w:tr w:rsidR="001F7339" w14:paraId="392800E2" w14:textId="77777777">
        <w:tc>
          <w:tcPr>
            <w:tcW w:w="2157" w:type="dxa"/>
          </w:tcPr>
          <w:p w:rsidR="001F7339" w:rsidP="00BA50D3" w:rsidRDefault="001F7339" w14:paraId="6D1E52DD" w14:textId="77777777">
            <w:pPr>
              <w:rPr>
                <w:rFonts w:ascii="Arial" w:hAnsi="Arial" w:cs="Arial"/>
              </w:rPr>
            </w:pPr>
          </w:p>
          <w:p w:rsidR="001F7339" w:rsidP="00BA50D3" w:rsidRDefault="00AD5ED5" w14:paraId="102E5ADA" w14:textId="7DA6D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course is new </w:t>
            </w:r>
          </w:p>
          <w:p w:rsidR="001F7339" w:rsidP="00BA50D3" w:rsidRDefault="001F7339" w14:paraId="042D151E" w14:textId="42B3B126">
            <w:pPr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:rsidR="001F7339" w:rsidP="00BA50D3" w:rsidRDefault="001F7339" w14:paraId="50ABC6B7" w14:textId="77777777">
            <w:pPr>
              <w:rPr>
                <w:rFonts w:ascii="Arial" w:hAnsi="Arial" w:cs="Arial"/>
              </w:rPr>
            </w:pPr>
          </w:p>
          <w:p w:rsidR="00BA50D3" w:rsidP="00BA50D3" w:rsidRDefault="00BA50D3" w14:paraId="141C39D6" w14:textId="32DBA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or more members of the assessment team have under 6 months’ experience in assessing </w:t>
            </w:r>
          </w:p>
          <w:p w:rsidR="00BA50D3" w:rsidP="00BA50D3" w:rsidRDefault="00BA50D3" w14:paraId="508FC344" w14:textId="0FEC83AE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1F7339" w:rsidP="00BA50D3" w:rsidRDefault="001F7339" w14:paraId="2D830FB0" w14:textId="77777777">
            <w:pPr>
              <w:rPr>
                <w:rFonts w:ascii="Arial" w:hAnsi="Arial" w:cs="Arial"/>
              </w:rPr>
            </w:pPr>
          </w:p>
          <w:p w:rsidR="00BA50D3" w:rsidP="00BA50D3" w:rsidRDefault="00BA50D3" w14:paraId="3642D75A" w14:textId="45A93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assessor/s have over 6 months’ experience but less than 12 months’ experience</w:t>
            </w:r>
          </w:p>
        </w:tc>
        <w:tc>
          <w:tcPr>
            <w:tcW w:w="2158" w:type="dxa"/>
          </w:tcPr>
          <w:p w:rsidR="001F7339" w:rsidP="00BA50D3" w:rsidRDefault="001F7339" w14:paraId="23417B02" w14:textId="77777777">
            <w:pPr>
              <w:rPr>
                <w:rFonts w:ascii="Arial" w:hAnsi="Arial" w:cs="Arial"/>
              </w:rPr>
            </w:pPr>
          </w:p>
          <w:p w:rsidR="00AD5ED5" w:rsidP="00BA50D3" w:rsidRDefault="00AD5ED5" w14:paraId="2AD11B9D" w14:textId="414A2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assessors are experienced</w:t>
            </w:r>
          </w:p>
          <w:p w:rsidR="00AD5ED5" w:rsidP="00BA50D3" w:rsidRDefault="00AD5ED5" w14:paraId="3D4C74C2" w14:textId="19446376">
            <w:pPr>
              <w:rPr>
                <w:rFonts w:ascii="Arial" w:hAnsi="Arial" w:cs="Arial"/>
              </w:rPr>
            </w:pPr>
          </w:p>
        </w:tc>
      </w:tr>
      <w:tr w:rsidR="001F7339" w14:paraId="1932B545" w14:textId="77777777">
        <w:tc>
          <w:tcPr>
            <w:tcW w:w="2157" w:type="dxa"/>
          </w:tcPr>
          <w:p w:rsidR="00BA50D3" w:rsidP="00BA50D3" w:rsidRDefault="00BA50D3" w14:paraId="7ACBAF5B" w14:textId="77777777">
            <w:pPr>
              <w:rPr>
                <w:rFonts w:ascii="Arial" w:hAnsi="Arial" w:cs="Arial"/>
              </w:rPr>
            </w:pPr>
          </w:p>
          <w:p w:rsidR="00AD5ED5" w:rsidP="00BA50D3" w:rsidRDefault="00AD5ED5" w14:paraId="53B7D595" w14:textId="2FB98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assessors and IQA are assessing the course for the first time</w:t>
            </w:r>
          </w:p>
          <w:p w:rsidR="001F7339" w:rsidP="00BA50D3" w:rsidRDefault="001F7339" w14:paraId="4EB69FBD" w14:textId="7771F200">
            <w:pPr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:rsidR="001F7339" w:rsidP="00BA50D3" w:rsidRDefault="001F7339" w14:paraId="43B3930C" w14:textId="77777777">
            <w:pPr>
              <w:rPr>
                <w:rFonts w:ascii="Arial" w:hAnsi="Arial" w:cs="Arial"/>
              </w:rPr>
            </w:pPr>
          </w:p>
          <w:p w:rsidR="00BA50D3" w:rsidP="00BA50D3" w:rsidRDefault="00BA50D3" w14:paraId="4F1AF3FF" w14:textId="76720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proofErr w:type="gramStart"/>
            <w:r>
              <w:rPr>
                <w:rFonts w:ascii="Arial" w:hAnsi="Arial" w:cs="Arial"/>
              </w:rPr>
              <w:t>assessor/s</w:t>
            </w:r>
            <w:proofErr w:type="gramEnd"/>
            <w:r>
              <w:rPr>
                <w:rFonts w:ascii="Arial" w:hAnsi="Arial" w:cs="Arial"/>
              </w:rPr>
              <w:t xml:space="preserve"> received numerous action points on their last quality assurance activity</w:t>
            </w:r>
          </w:p>
        </w:tc>
        <w:tc>
          <w:tcPr>
            <w:tcW w:w="2158" w:type="dxa"/>
          </w:tcPr>
          <w:p w:rsidR="001F7339" w:rsidP="00BA50D3" w:rsidRDefault="001F7339" w14:paraId="1712D1B0" w14:textId="77777777">
            <w:pPr>
              <w:rPr>
                <w:rFonts w:ascii="Arial" w:hAnsi="Arial" w:cs="Arial"/>
              </w:rPr>
            </w:pPr>
          </w:p>
          <w:p w:rsidR="00BA50D3" w:rsidP="00BA50D3" w:rsidRDefault="00BA50D3" w14:paraId="580F4B69" w14:textId="73D22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assessor received a couple of action points on their last quality assurance activity </w:t>
            </w:r>
          </w:p>
        </w:tc>
        <w:tc>
          <w:tcPr>
            <w:tcW w:w="2158" w:type="dxa"/>
          </w:tcPr>
          <w:p w:rsidR="001F7339" w:rsidP="00BA50D3" w:rsidRDefault="001F7339" w14:paraId="7F1C1490" w14:textId="77777777">
            <w:pPr>
              <w:rPr>
                <w:rFonts w:ascii="Arial" w:hAnsi="Arial" w:cs="Arial"/>
              </w:rPr>
            </w:pPr>
          </w:p>
          <w:p w:rsidR="00AD5ED5" w:rsidP="00BA50D3" w:rsidRDefault="00AD5ED5" w14:paraId="7F6DA496" w14:textId="7932B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</w:t>
            </w:r>
            <w:proofErr w:type="gramStart"/>
            <w:r>
              <w:rPr>
                <w:rFonts w:ascii="Arial" w:hAnsi="Arial" w:cs="Arial"/>
              </w:rPr>
              <w:t>were</w:t>
            </w:r>
            <w:proofErr w:type="gramEnd"/>
            <w:r>
              <w:rPr>
                <w:rFonts w:ascii="Arial" w:hAnsi="Arial" w:cs="Arial"/>
              </w:rPr>
              <w:t xml:space="preserve"> no action points identified during the last quality assurance activity/EQA review</w:t>
            </w:r>
          </w:p>
          <w:p w:rsidR="00AD5ED5" w:rsidP="00BA50D3" w:rsidRDefault="00AD5ED5" w14:paraId="5DCCE9D0" w14:textId="08790FDD">
            <w:pPr>
              <w:rPr>
                <w:rFonts w:ascii="Arial" w:hAnsi="Arial" w:cs="Arial"/>
              </w:rPr>
            </w:pPr>
          </w:p>
        </w:tc>
      </w:tr>
      <w:tr w:rsidR="00AD5ED5" w:rsidTr="00AD5ED5" w14:paraId="67A05EEA" w14:textId="77777777">
        <w:tc>
          <w:tcPr>
            <w:tcW w:w="2157" w:type="dxa"/>
          </w:tcPr>
          <w:p w:rsidR="00AD5ED5" w:rsidP="00BA50D3" w:rsidRDefault="00AD5ED5" w14:paraId="7BAD392F" w14:textId="77777777">
            <w:pPr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:rsidR="00AD5ED5" w:rsidP="00BA50D3" w:rsidRDefault="00AD5ED5" w14:paraId="185A84FE" w14:textId="77777777">
            <w:pPr>
              <w:rPr>
                <w:rFonts w:ascii="Arial" w:hAnsi="Arial" w:cs="Arial"/>
              </w:rPr>
            </w:pPr>
          </w:p>
          <w:p w:rsidR="00BA50D3" w:rsidP="00BA50D3" w:rsidRDefault="00BA50D3" w14:paraId="3F77CC1E" w14:textId="1729F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assessor/s do not have evidence or have not taken part in CPD within the last 12 months</w:t>
            </w:r>
          </w:p>
        </w:tc>
        <w:tc>
          <w:tcPr>
            <w:tcW w:w="2158" w:type="dxa"/>
          </w:tcPr>
          <w:p w:rsidR="00AD5ED5" w:rsidP="00BA50D3" w:rsidRDefault="00AD5ED5" w14:paraId="09177726" w14:textId="77777777">
            <w:pPr>
              <w:rPr>
                <w:rFonts w:ascii="Arial" w:hAnsi="Arial" w:cs="Arial"/>
              </w:rPr>
            </w:pPr>
          </w:p>
          <w:p w:rsidR="00BA50D3" w:rsidP="00BA50D3" w:rsidRDefault="00BA50D3" w14:paraId="71DE611B" w14:textId="69B08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assessor is new to Grad2Teach</w:t>
            </w:r>
          </w:p>
        </w:tc>
        <w:tc>
          <w:tcPr>
            <w:tcW w:w="2158" w:type="dxa"/>
          </w:tcPr>
          <w:p w:rsidR="00AD5ED5" w:rsidP="00BA50D3" w:rsidRDefault="00AD5ED5" w14:paraId="054F8752" w14:textId="77777777">
            <w:pPr>
              <w:rPr>
                <w:rFonts w:ascii="Arial" w:hAnsi="Arial" w:cs="Arial"/>
              </w:rPr>
            </w:pPr>
          </w:p>
          <w:p w:rsidR="00AD5ED5" w:rsidP="00BA50D3" w:rsidRDefault="00AD5ED5" w14:paraId="45A9754B" w14:textId="6054E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assessors are </w:t>
            </w:r>
            <w:proofErr w:type="gramStart"/>
            <w:r>
              <w:rPr>
                <w:rFonts w:ascii="Arial" w:hAnsi="Arial" w:cs="Arial"/>
              </w:rPr>
              <w:t>current</w:t>
            </w:r>
            <w:proofErr w:type="gramEnd"/>
            <w:r>
              <w:rPr>
                <w:rFonts w:ascii="Arial" w:hAnsi="Arial" w:cs="Arial"/>
              </w:rPr>
              <w:t xml:space="preserve"> having completed and with evidence of CPD and </w:t>
            </w:r>
            <w:proofErr w:type="spellStart"/>
            <w:r>
              <w:rPr>
                <w:rFonts w:ascii="Arial" w:hAnsi="Arial" w:cs="Arial"/>
              </w:rPr>
              <w:t>standardisation</w:t>
            </w:r>
            <w:proofErr w:type="spellEnd"/>
            <w:r>
              <w:rPr>
                <w:rFonts w:ascii="Arial" w:hAnsi="Arial" w:cs="Arial"/>
              </w:rPr>
              <w:t xml:space="preserve"> (within the last 12 months)</w:t>
            </w:r>
          </w:p>
          <w:p w:rsidR="00AD5ED5" w:rsidP="00BA50D3" w:rsidRDefault="00AD5ED5" w14:paraId="7B402A36" w14:textId="245C55AD">
            <w:pPr>
              <w:rPr>
                <w:rFonts w:ascii="Arial" w:hAnsi="Arial" w:cs="Arial"/>
              </w:rPr>
            </w:pPr>
          </w:p>
        </w:tc>
      </w:tr>
      <w:tr w:rsidR="00AD5ED5" w:rsidTr="00AD5ED5" w14:paraId="7DC0250D" w14:textId="77777777">
        <w:tc>
          <w:tcPr>
            <w:tcW w:w="2157" w:type="dxa"/>
          </w:tcPr>
          <w:p w:rsidR="00AD5ED5" w:rsidP="00ED28AB" w:rsidRDefault="00AD5ED5" w14:paraId="7D701D30" w14:textId="77777777">
            <w:pPr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:rsidR="00BA50D3" w:rsidP="00ED28AB" w:rsidRDefault="00BA50D3" w14:paraId="3125FBDC" w14:textId="77777777">
            <w:pPr>
              <w:rPr>
                <w:rFonts w:ascii="Arial" w:hAnsi="Arial" w:cs="Arial"/>
              </w:rPr>
            </w:pPr>
          </w:p>
          <w:p w:rsidR="00AD5ED5" w:rsidP="00ED28AB" w:rsidRDefault="00BA50D3" w14:paraId="5A1E5139" w14:textId="581ED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has been a successful appeal against the assessor/s within the last 6 months</w:t>
            </w:r>
          </w:p>
          <w:p w:rsidR="00BA50D3" w:rsidP="00ED28AB" w:rsidRDefault="00BA50D3" w14:paraId="511CC461" w14:textId="35308E57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AD5ED5" w:rsidP="00ED28AB" w:rsidRDefault="00AD5ED5" w14:paraId="57A6A683" w14:textId="77777777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:rsidR="00AD5ED5" w:rsidP="00ED28AB" w:rsidRDefault="00AD5ED5" w14:paraId="2F4ED14C" w14:textId="77777777">
            <w:pPr>
              <w:rPr>
                <w:rFonts w:ascii="Arial" w:hAnsi="Arial" w:cs="Arial"/>
              </w:rPr>
            </w:pPr>
          </w:p>
        </w:tc>
      </w:tr>
    </w:tbl>
    <w:p w:rsidRPr="0053263D" w:rsidR="0053263D" w:rsidP="0053263D" w:rsidRDefault="0053263D" w14:paraId="1E86BBDC" w14:textId="77777777">
      <w:pPr>
        <w:rPr>
          <w:rFonts w:ascii="Arial" w:hAnsi="Arial" w:cs="Arial"/>
        </w:rPr>
      </w:pPr>
    </w:p>
    <w:sectPr w:rsidRPr="0053263D" w:rsidR="0053263D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EDB" w:rsidP="00A31A98" w:rsidRDefault="00EE2EDB" w14:paraId="717EF0B5" w14:textId="77777777">
      <w:pPr>
        <w:spacing w:after="0" w:line="240" w:lineRule="auto"/>
      </w:pPr>
      <w:r>
        <w:separator/>
      </w:r>
    </w:p>
  </w:endnote>
  <w:endnote w:type="continuationSeparator" w:id="0">
    <w:p w:rsidR="00EE2EDB" w:rsidP="00A31A98" w:rsidRDefault="00EE2EDB" w14:paraId="51085E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CF" w:rsidRDefault="006339CF" w14:paraId="6B5E17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CF" w:rsidRDefault="006339CF" w14:paraId="3B0B6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CF" w:rsidRDefault="006339CF" w14:paraId="78559D5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EDB" w:rsidP="00A31A98" w:rsidRDefault="00EE2EDB" w14:paraId="4368CDC5" w14:textId="77777777">
      <w:pPr>
        <w:spacing w:after="0" w:line="240" w:lineRule="auto"/>
      </w:pPr>
      <w:r>
        <w:separator/>
      </w:r>
    </w:p>
  </w:footnote>
  <w:footnote w:type="continuationSeparator" w:id="0">
    <w:p w:rsidR="00EE2EDB" w:rsidP="00A31A98" w:rsidRDefault="00EE2EDB" w14:paraId="004EA136" w14:textId="77777777">
      <w:pPr>
        <w:spacing w:after="0" w:line="240" w:lineRule="auto"/>
      </w:pPr>
      <w:r>
        <w:continuationSeparator/>
      </w:r>
    </w:p>
  </w:footnote>
  <w:footnote w:id="1">
    <w:p w:rsidR="67847D58" w:rsidP="67847D58" w:rsidRDefault="67847D58" w14:paraId="096AE2ED" w14:textId="243A2E2F">
      <w:pPr>
        <w:pStyle w:val="FootnoteText"/>
        <w:spacing w:before="480" w:line="276" w:lineRule="auto"/>
      </w:pPr>
      <w:r w:rsidRPr="67847D58">
        <w:rPr>
          <w:rStyle w:val="FootnoteReference"/>
        </w:rPr>
        <w:footnoteRef/>
      </w:r>
      <w:r>
        <w:t xml:space="preserve"> </w:t>
      </w:r>
      <w:r w:rsidRPr="67847D58">
        <w:rPr>
          <w:rFonts w:ascii="Calibri" w:hAnsi="Calibri" w:eastAsia="Calibri" w:cs="Calibri"/>
          <w:b/>
          <w:bCs/>
          <w:color w:val="365F91" w:themeColor="accent1" w:themeShade="BF"/>
          <w:sz w:val="28"/>
          <w:szCs w:val="28"/>
        </w:rPr>
        <w:t>Grad2Teach Quality Assurance (QA) Process – Phase One</w:t>
      </w:r>
    </w:p>
    <w:p w:rsidR="67847D58" w:rsidP="67847D58" w:rsidRDefault="67847D58" w14:paraId="21DBBC3C" w14:textId="3D5FFC75">
      <w:pPr>
        <w:pStyle w:val="Heading2"/>
      </w:pPr>
      <w:r w:rsidRPr="67847D58">
        <w:rPr>
          <w:rFonts w:ascii="Calibri" w:hAnsi="Calibri" w:eastAsia="Calibri" w:cs="Calibri"/>
        </w:rPr>
        <w:t>Purpose</w:t>
      </w:r>
    </w:p>
    <w:p w:rsidR="67847D58" w:rsidP="67847D58" w:rsidRDefault="67847D58" w14:paraId="4F5E6825" w14:textId="42A67E2E">
      <w:r w:rsidRPr="67847D58">
        <w:rPr>
          <w:rFonts w:ascii="Cambria" w:hAnsi="Cambria" w:eastAsia="Cambria" w:cs="Cambria"/>
          <w:b/>
          <w:bCs/>
        </w:rPr>
        <w:t>To ensure:</w:t>
      </w:r>
    </w:p>
    <w:p w:rsidR="67847D58" w:rsidP="67847D58" w:rsidRDefault="67847D58" w14:paraId="3884FC0F" w14:textId="55FB2CEA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Trainees are progressing effectively.</w:t>
      </w:r>
    </w:p>
    <w:p w:rsidR="67847D58" w:rsidP="67847D58" w:rsidRDefault="67847D58" w14:paraId="6767E9B1" w14:textId="5A7E9505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Mentors are supported.</w:t>
      </w:r>
    </w:p>
    <w:p w:rsidR="67847D58" w:rsidP="67847D58" w:rsidRDefault="67847D58" w14:paraId="5C8B1D2B" w14:textId="40F1C419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Training delivery meets expectations.</w:t>
      </w:r>
    </w:p>
    <w:p w:rsidR="67847D58" w:rsidP="67847D58" w:rsidRDefault="67847D58" w14:paraId="4203F5BE" w14:textId="7A8D06D9">
      <w:r w:rsidRPr="67847D58">
        <w:rPr>
          <w:rFonts w:ascii="Cambria" w:hAnsi="Cambria" w:eastAsia="Cambria" w:cs="Cambria"/>
          <w:b/>
          <w:bCs/>
        </w:rPr>
        <w:t>This process includes:</w:t>
      </w:r>
    </w:p>
    <w:p w:rsidR="67847D58" w:rsidP="67847D58" w:rsidRDefault="67847D58" w14:paraId="25D0C867" w14:textId="33E16B98">
      <w:pPr>
        <w:pStyle w:val="ListParagraph"/>
        <w:numPr>
          <w:ilvl w:val="0"/>
          <w:numId w:val="3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Pre-QA Preparation</w:t>
      </w:r>
    </w:p>
    <w:p w:rsidR="67847D58" w:rsidP="67847D58" w:rsidRDefault="67847D58" w14:paraId="751551C4" w14:textId="35B27812">
      <w:pPr>
        <w:pStyle w:val="ListParagraph"/>
        <w:numPr>
          <w:ilvl w:val="0"/>
          <w:numId w:val="3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QA Meeting</w:t>
      </w:r>
    </w:p>
    <w:p w:rsidR="67847D58" w:rsidP="67847D58" w:rsidRDefault="67847D58" w14:paraId="371E0B12" w14:textId="7067D4CB">
      <w:pPr>
        <w:pStyle w:val="ListParagraph"/>
        <w:numPr>
          <w:ilvl w:val="0"/>
          <w:numId w:val="3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Post-QA Follow-up</w:t>
      </w:r>
    </w:p>
    <w:p w:rsidR="67847D58" w:rsidP="67847D58" w:rsidRDefault="67847D58" w14:paraId="31E962C1" w14:textId="6074CE4F">
      <w:pPr>
        <w:pStyle w:val="Heading2"/>
      </w:pPr>
      <w:r w:rsidRPr="67847D58">
        <w:rPr>
          <w:rFonts w:ascii="Calibri" w:hAnsi="Calibri" w:eastAsia="Calibri" w:cs="Calibri"/>
        </w:rPr>
        <w:t>Step 1: Pre-QA Meeting – Mentor Completes Online Form</w:t>
      </w:r>
    </w:p>
    <w:p w:rsidR="67847D58" w:rsidP="67847D58" w:rsidRDefault="67847D58" w14:paraId="43B13262" w14:textId="081F43DA">
      <w:r w:rsidRPr="67847D58">
        <w:rPr>
          <w:rFonts w:ascii="Cambria" w:hAnsi="Cambria" w:eastAsia="Cambria" w:cs="Cambria"/>
          <w:b/>
          <w:bCs/>
        </w:rPr>
        <w:t>Purpose: To gather initial data, allowing the QA meeting to focus on support and action planning.</w:t>
      </w:r>
    </w:p>
    <w:p w:rsidR="67847D58" w:rsidP="67847D58" w:rsidRDefault="67847D58" w14:paraId="23C32B7B" w14:textId="02D123AC">
      <w:r w:rsidRPr="67847D58">
        <w:rPr>
          <w:rFonts w:ascii="Cambria" w:hAnsi="Cambria" w:eastAsia="Cambria" w:cs="Cambria"/>
          <w:b/>
          <w:bCs/>
        </w:rPr>
        <w:t>Pre-QA Online Form Structure</w:t>
      </w:r>
    </w:p>
    <w:p w:rsidR="67847D58" w:rsidP="67847D58" w:rsidRDefault="67847D58" w14:paraId="3DED8B2F" w14:textId="65149F76">
      <w:r w:rsidRPr="67847D58">
        <w:rPr>
          <w:rFonts w:ascii="Cambria" w:hAnsi="Cambria" w:eastAsia="Cambria" w:cs="Cambria"/>
          <w:b/>
          <w:bCs/>
        </w:rPr>
        <w:t>Section 1: Basic Information</w:t>
      </w:r>
    </w:p>
    <w:p w:rsidR="67847D58" w:rsidP="67847D58" w:rsidRDefault="67847D58" w14:paraId="49B780C3" w14:textId="3AAD1193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School Name</w:t>
      </w:r>
    </w:p>
    <w:p w:rsidR="67847D58" w:rsidP="67847D58" w:rsidRDefault="67847D58" w14:paraId="76C9E58D" w14:textId="2CA130C7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Trainee Name &amp; Email</w:t>
      </w:r>
    </w:p>
    <w:p w:rsidR="67847D58" w:rsidP="67847D58" w:rsidRDefault="67847D58" w14:paraId="2CAF939D" w14:textId="0ABD38F6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Mentor Name &amp; Email</w:t>
      </w:r>
    </w:p>
    <w:p w:rsidR="67847D58" w:rsidP="67847D58" w:rsidRDefault="67847D58" w14:paraId="2617599B" w14:textId="150F1B50">
      <w:r w:rsidRPr="67847D58">
        <w:rPr>
          <w:rFonts w:ascii="Cambria" w:hAnsi="Cambria" w:eastAsia="Cambria" w:cs="Cambria"/>
          <w:b/>
          <w:bCs/>
        </w:rPr>
        <w:t>Section 2: Trainee’s Teaching Experience</w:t>
      </w:r>
    </w:p>
    <w:p w:rsidR="67847D58" w:rsidP="67847D58" w:rsidRDefault="67847D58" w14:paraId="2149348E" w14:textId="1D35BE30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Subjects &amp; Year Groups Taught</w:t>
      </w:r>
    </w:p>
    <w:p w:rsidR="67847D58" w:rsidP="67847D58" w:rsidRDefault="67847D58" w14:paraId="51466E21" w14:textId="6893404A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Teaching Hours Per Week</w:t>
      </w:r>
    </w:p>
    <w:p w:rsidR="67847D58" w:rsidP="67847D58" w:rsidRDefault="67847D58" w14:paraId="69C65841" w14:textId="7856FCE3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Observation Frequency: Weekly / Bi-weekly / Monthly / Not at all</w:t>
      </w:r>
    </w:p>
    <w:p w:rsidR="67847D58" w:rsidP="67847D58" w:rsidRDefault="67847D58" w14:paraId="5C37116D" w14:textId="14C24D62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If “Not at all,” explain why</w:t>
      </w:r>
    </w:p>
    <w:p w:rsidR="67847D58" w:rsidP="67847D58" w:rsidRDefault="67847D58" w14:paraId="0740B42D" w14:textId="3718D92D">
      <w:r w:rsidRPr="67847D58">
        <w:rPr>
          <w:rFonts w:ascii="Cambria" w:hAnsi="Cambria" w:eastAsia="Cambria" w:cs="Cambria"/>
          <w:b/>
          <w:bCs/>
        </w:rPr>
        <w:t>Section 3: Mentor-Trainee Engagement</w:t>
      </w:r>
    </w:p>
    <w:p w:rsidR="67847D58" w:rsidP="67847D58" w:rsidRDefault="67847D58" w14:paraId="3EF44BB7" w14:textId="3B99E02B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Meeting Frequency: Weekly / Bi-weekly / Ad-hoc</w:t>
      </w:r>
    </w:p>
    <w:p w:rsidR="67847D58" w:rsidP="67847D58" w:rsidRDefault="67847D58" w14:paraId="4883FA5A" w14:textId="684D2D25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Trainee Engagement: Yes / No</w:t>
      </w:r>
    </w:p>
    <w:p w:rsidR="67847D58" w:rsidP="67847D58" w:rsidRDefault="67847D58" w14:paraId="09761488" w14:textId="27FFF6B7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If “No,” explain main challenge</w:t>
      </w:r>
    </w:p>
    <w:p w:rsidR="67847D58" w:rsidP="67847D58" w:rsidRDefault="67847D58" w14:paraId="05987B7B" w14:textId="6297208D">
      <w:r w:rsidRPr="67847D58">
        <w:rPr>
          <w:rFonts w:ascii="Cambria" w:hAnsi="Cambria" w:eastAsia="Cambria" w:cs="Cambria"/>
          <w:b/>
          <w:bCs/>
        </w:rPr>
        <w:t>Section 4: Professional Conduct &amp; Training</w:t>
      </w:r>
    </w:p>
    <w:p w:rsidR="67847D58" w:rsidP="67847D58" w:rsidRDefault="67847D58" w14:paraId="5EAEF10E" w14:textId="3A482AE0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School Induction Completed? (Yes/No)</w:t>
      </w:r>
    </w:p>
    <w:p w:rsidR="67847D58" w:rsidP="67847D58" w:rsidRDefault="67847D58" w14:paraId="64375157" w14:textId="7F21E1DC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Safeguarding &amp; Prevent CPD Completed? (Yes/No)</w:t>
      </w:r>
    </w:p>
    <w:p w:rsidR="67847D58" w:rsidP="67847D58" w:rsidRDefault="67847D58" w14:paraId="1249CB2B" w14:textId="64F433BB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Understanding of Key Policies? (</w:t>
      </w:r>
      <w:proofErr w:type="spellStart"/>
      <w:r w:rsidRPr="67847D58">
        <w:rPr>
          <w:rFonts w:ascii="Cambria" w:hAnsi="Cambria" w:eastAsia="Cambria" w:cs="Cambria"/>
        </w:rPr>
        <w:t>Behaviour</w:t>
      </w:r>
      <w:proofErr w:type="spellEnd"/>
      <w:r w:rsidRPr="67847D58">
        <w:rPr>
          <w:rFonts w:ascii="Cambria" w:hAnsi="Cambria" w:eastAsia="Cambria" w:cs="Cambria"/>
        </w:rPr>
        <w:t xml:space="preserve"> / Assessment / Marking)</w:t>
      </w:r>
    </w:p>
    <w:p w:rsidR="67847D58" w:rsidP="67847D58" w:rsidRDefault="67847D58" w14:paraId="664CBD3C" w14:textId="4025BA2A">
      <w:r w:rsidRPr="67847D58">
        <w:rPr>
          <w:rFonts w:ascii="Cambria" w:hAnsi="Cambria" w:eastAsia="Cambria" w:cs="Cambria"/>
          <w:b/>
          <w:bCs/>
        </w:rPr>
        <w:t>Section 5: Progress &amp; Support Needs</w:t>
      </w:r>
    </w:p>
    <w:p w:rsidR="67847D58" w:rsidP="67847D58" w:rsidRDefault="67847D58" w14:paraId="6BC94085" w14:textId="64165B28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Meeting Expectations? (Yes/No)</w:t>
      </w:r>
    </w:p>
    <w:p w:rsidR="67847D58" w:rsidP="67847D58" w:rsidRDefault="67847D58" w14:paraId="7380B7E1" w14:textId="32537EEC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Concerns About Progress or Confidence? (Yes/No)</w:t>
      </w:r>
    </w:p>
    <w:p w:rsidR="67847D58" w:rsidP="67847D58" w:rsidRDefault="67847D58" w14:paraId="67AF7E5A" w14:textId="510FE9BC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If “Yes,” describe support needed</w:t>
      </w:r>
    </w:p>
    <w:p w:rsidR="67847D58" w:rsidP="67847D58" w:rsidRDefault="67847D58" w14:paraId="53F81A32" w14:textId="3A4A6A72">
      <w:r w:rsidRPr="67847D58">
        <w:rPr>
          <w:rFonts w:ascii="Cambria" w:hAnsi="Cambria" w:eastAsia="Cambria" w:cs="Cambria"/>
        </w:rPr>
        <w:t>After submission: Mentor is redirected to schedule the QA meeting.</w:t>
      </w:r>
    </w:p>
    <w:p w:rsidR="67847D58" w:rsidP="67847D58" w:rsidRDefault="67847D58" w14:paraId="36EC59A6" w14:textId="68905226">
      <w:pPr>
        <w:pStyle w:val="Heading2"/>
      </w:pPr>
      <w:r w:rsidRPr="67847D58">
        <w:rPr>
          <w:rFonts w:ascii="Calibri" w:hAnsi="Calibri" w:eastAsia="Calibri" w:cs="Calibri"/>
        </w:rPr>
        <w:t>Step 2: QA Meeting – Structured Discussion &amp; Action Planning</w:t>
      </w:r>
    </w:p>
    <w:p w:rsidR="67847D58" w:rsidP="67847D58" w:rsidRDefault="67847D58" w14:paraId="7DEDC381" w14:textId="5CF3AC7B">
      <w:r w:rsidRPr="67847D58">
        <w:rPr>
          <w:rFonts w:ascii="Cambria" w:hAnsi="Cambria" w:eastAsia="Cambria" w:cs="Cambria"/>
          <w:b/>
          <w:bCs/>
        </w:rPr>
        <w:t>Purpose: To assess trainee progress, identify support, and agree on next steps.</w:t>
      </w:r>
    </w:p>
    <w:p w:rsidR="67847D58" w:rsidP="67847D58" w:rsidRDefault="67847D58" w14:paraId="47040AB1" w14:textId="489E4CC3">
      <w:r w:rsidRPr="67847D58">
        <w:rPr>
          <w:rFonts w:ascii="Cambria" w:hAnsi="Cambria" w:eastAsia="Cambria" w:cs="Cambria"/>
          <w:b/>
          <w:bCs/>
        </w:rPr>
        <w:t>QA Meeting Agenda</w:t>
      </w:r>
    </w:p>
    <w:p w:rsidR="67847D58" w:rsidP="67847D58" w:rsidRDefault="67847D58" w14:paraId="5343E883" w14:textId="4AF2B243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Review Pre-QA form responses</w:t>
      </w:r>
    </w:p>
    <w:p w:rsidR="67847D58" w:rsidP="67847D58" w:rsidRDefault="67847D58" w14:paraId="0DC90EFD" w14:textId="3948B49A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Discuss: Trainee strengths and areas for development</w:t>
      </w:r>
    </w:p>
    <w:p w:rsidR="67847D58" w:rsidP="67847D58" w:rsidRDefault="67847D58" w14:paraId="5256EB0C" w14:textId="205FDCB5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Identify any further support needs</w:t>
      </w:r>
    </w:p>
    <w:p w:rsidR="67847D58" w:rsidP="67847D58" w:rsidRDefault="67847D58" w14:paraId="1C0D10F5" w14:textId="1BD205A9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Agree on Actions &amp; Responsibilities (Trainee, Mentor, Grad2Teach)</w:t>
      </w:r>
    </w:p>
    <w:p w:rsidR="67847D58" w:rsidP="67847D58" w:rsidRDefault="67847D58" w14:paraId="2D418D0A" w14:textId="788C2DB3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Schedule the next QA meeting</w:t>
      </w:r>
    </w:p>
    <w:p w:rsidR="67847D58" w:rsidP="67847D58" w:rsidRDefault="67847D58" w14:paraId="458C757B" w14:textId="48FA00C6">
      <w:r w:rsidRPr="67847D58">
        <w:rPr>
          <w:rFonts w:ascii="Cambria" w:hAnsi="Cambria" w:eastAsia="Cambria" w:cs="Cambria"/>
        </w:rPr>
        <w:t>The Partnerships Coordinator (PC) completes a QA summary and initiates follow-up.</w:t>
      </w:r>
    </w:p>
    <w:p w:rsidR="67847D58" w:rsidP="67847D58" w:rsidRDefault="67847D58" w14:paraId="45E3E85A" w14:textId="50D9131F">
      <w:pPr>
        <w:pStyle w:val="Heading2"/>
      </w:pPr>
      <w:r w:rsidRPr="67847D58">
        <w:rPr>
          <w:rFonts w:ascii="Calibri" w:hAnsi="Calibri" w:eastAsia="Calibri" w:cs="Calibri"/>
        </w:rPr>
        <w:t>Step 3: Post-QA Meeting – Follow-Up Email</w:t>
      </w:r>
    </w:p>
    <w:p w:rsidR="67847D58" w:rsidP="67847D58" w:rsidRDefault="67847D58" w14:paraId="136CD2EC" w14:textId="188EF934">
      <w:r w:rsidRPr="67847D58">
        <w:rPr>
          <w:rFonts w:ascii="Cambria" w:hAnsi="Cambria" w:eastAsia="Cambria" w:cs="Cambria"/>
          <w:b/>
          <w:bCs/>
        </w:rPr>
        <w:t>Purpose: To confirm agreed actions and ensure accountability.</w:t>
      </w:r>
    </w:p>
    <w:p w:rsidR="67847D58" w:rsidP="67847D58" w:rsidRDefault="67847D58" w14:paraId="7F15AB05" w14:textId="28FB0914">
      <w:r w:rsidRPr="67847D58">
        <w:rPr>
          <w:rFonts w:ascii="Cambria" w:hAnsi="Cambria" w:eastAsia="Cambria" w:cs="Cambria"/>
          <w:b/>
          <w:bCs/>
        </w:rPr>
        <w:t>Follow-Up Email Template</w:t>
      </w:r>
    </w:p>
    <w:p w:rsidR="67847D58" w:rsidP="67847D58" w:rsidRDefault="67847D58" w14:paraId="34F79C66" w14:textId="0FB1ECFC">
      <w:r w:rsidRPr="67847D58">
        <w:rPr>
          <w:rFonts w:ascii="Cambria" w:hAnsi="Cambria" w:eastAsia="Cambria" w:cs="Cambria"/>
          <w:i/>
          <w:iCs/>
        </w:rPr>
        <w:t>Subject: [QA Meeting Summary] – Next Steps for [Trainee Name]</w:t>
      </w:r>
    </w:p>
    <w:p w:rsidR="67847D58" w:rsidP="67847D58" w:rsidRDefault="67847D58" w14:paraId="21B25F1F" w14:textId="0AF1C7C6">
      <w:r w:rsidRPr="67847D58">
        <w:rPr>
          <w:rFonts w:ascii="Cambria" w:hAnsi="Cambria" w:eastAsia="Cambria" w:cs="Cambria"/>
          <w:b/>
          <w:bCs/>
        </w:rPr>
        <w:t>Summary of QA Meeting</w:t>
      </w:r>
    </w:p>
    <w:p w:rsidR="67847D58" w:rsidP="67847D58" w:rsidRDefault="67847D58" w14:paraId="3AB3FF07" w14:textId="7A8E2CB2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Trainee Name: [Trainee Name]</w:t>
      </w:r>
    </w:p>
    <w:p w:rsidR="67847D58" w:rsidP="67847D58" w:rsidRDefault="67847D58" w14:paraId="7FF2F70C" w14:textId="32496C83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Mentor Name: [Mentor Name]</w:t>
      </w:r>
    </w:p>
    <w:p w:rsidR="67847D58" w:rsidP="67847D58" w:rsidRDefault="67847D58" w14:paraId="42B28A1B" w14:textId="33712433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School: [School Name]</w:t>
      </w:r>
    </w:p>
    <w:p w:rsidR="67847D58" w:rsidP="67847D58" w:rsidRDefault="67847D58" w14:paraId="3F8DA428" w14:textId="05281C40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Grad2Teach Representative: [PC Name]</w:t>
      </w:r>
    </w:p>
    <w:p w:rsidR="67847D58" w:rsidP="67847D58" w:rsidRDefault="67847D58" w14:paraId="6A5423AD" w14:textId="20019334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Next QA Meeting Scheduled For: [Date]</w:t>
      </w:r>
    </w:p>
    <w:p w:rsidR="67847D58" w:rsidP="67847D58" w:rsidRDefault="67847D58" w14:paraId="33845CB0" w14:textId="484F5236">
      <w:r w:rsidRPr="67847D58">
        <w:rPr>
          <w:rFonts w:ascii="Cambria" w:hAnsi="Cambria" w:eastAsia="Cambria" w:cs="Cambria"/>
          <w:b/>
          <w:bCs/>
        </w:rPr>
        <w:t>Trainee Progress Check</w:t>
      </w:r>
    </w:p>
    <w:p w:rsidR="67847D58" w:rsidP="67847D58" w:rsidRDefault="67847D58" w14:paraId="5239B2A4" w14:textId="488CCC97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Overall Progress: [Meeting expectations / Some concerns / Not meeting expectations]</w:t>
      </w:r>
    </w:p>
    <w:p w:rsidR="67847D58" w:rsidP="67847D58" w:rsidRDefault="67847D58" w14:paraId="1AB87308" w14:textId="43E25D04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Key Strengths: e.g., Strong classroom presence, good subject knowledge</w:t>
      </w:r>
    </w:p>
    <w:p w:rsidR="67847D58" w:rsidP="67847D58" w:rsidRDefault="67847D58" w14:paraId="79358102" w14:textId="28FD49F7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 xml:space="preserve">Areas for Development: e.g., Lesson planning, differentiation, </w:t>
      </w:r>
      <w:proofErr w:type="spellStart"/>
      <w:r w:rsidRPr="67847D58">
        <w:rPr>
          <w:rFonts w:ascii="Cambria" w:hAnsi="Cambria" w:eastAsia="Cambria" w:cs="Cambria"/>
        </w:rPr>
        <w:t>behaviour</w:t>
      </w:r>
      <w:proofErr w:type="spellEnd"/>
      <w:r w:rsidRPr="67847D58">
        <w:rPr>
          <w:rFonts w:ascii="Cambria" w:hAnsi="Cambria" w:eastAsia="Cambria" w:cs="Cambria"/>
        </w:rPr>
        <w:t xml:space="preserve"> management</w:t>
      </w:r>
    </w:p>
    <w:p w:rsidR="67847D58" w:rsidP="67847D58" w:rsidRDefault="67847D58" w14:paraId="01EE6A9F" w14:textId="00679FE1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Additional Support Needed? [Yes/No – details if applicable]</w:t>
      </w:r>
    </w:p>
    <w:p w:rsidR="67847D58" w:rsidP="67847D58" w:rsidRDefault="67847D58" w14:paraId="552802C8" w14:textId="0C6EA4AF">
      <w:r w:rsidRPr="67847D58">
        <w:rPr>
          <w:rFonts w:ascii="Cambria" w:hAnsi="Cambria" w:eastAsia="Cambria" w:cs="Cambria"/>
          <w:b/>
          <w:bCs/>
        </w:rPr>
        <w:t>Agreed Actions &amp; Next Steps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67847D58" w:rsidTr="67847D58" w14:paraId="1713E7FF" w14:textId="77777777">
        <w:trPr>
          <w:trHeight w:val="300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78197318" w14:textId="4793CAFF">
            <w:r w:rsidRPr="67847D58">
              <w:rPr>
                <w:rFonts w:ascii="Cambria" w:hAnsi="Cambria" w:eastAsia="Cambria" w:cs="Cambria"/>
              </w:rPr>
              <w:t>Action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450137A9" w14:textId="4B1EAC5E">
            <w:r w:rsidRPr="67847D58">
              <w:rPr>
                <w:rFonts w:ascii="Cambria" w:hAnsi="Cambria" w:eastAsia="Cambria" w:cs="Cambria"/>
              </w:rPr>
              <w:t>Responsible Party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6C519D43" w14:textId="2FEEC8BB">
            <w:r w:rsidRPr="67847D58">
              <w:rPr>
                <w:rFonts w:ascii="Cambria" w:hAnsi="Cambria" w:eastAsia="Cambria" w:cs="Cambria"/>
              </w:rPr>
              <w:t>Deadline</w:t>
            </w:r>
          </w:p>
        </w:tc>
      </w:tr>
      <w:tr w:rsidR="67847D58" w:rsidTr="67847D58" w14:paraId="3A7B7542" w14:textId="77777777">
        <w:trPr>
          <w:trHeight w:val="300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62E94530" w14:textId="30E3F244">
            <w:r w:rsidRPr="67847D58">
              <w:rPr>
                <w:rFonts w:ascii="Cambria" w:hAnsi="Cambria" w:eastAsia="Cambria" w:cs="Cambria"/>
              </w:rPr>
              <w:t>Complete CPD module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4AA50493" w14:textId="54DA51C2">
            <w:r w:rsidRPr="67847D58">
              <w:rPr>
                <w:rFonts w:ascii="Cambria" w:hAnsi="Cambria" w:eastAsia="Cambria" w:cs="Cambria"/>
              </w:rPr>
              <w:t>Trainee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4ADE4AD0" w14:textId="65B05FB1">
            <w:r w:rsidRPr="67847D58">
              <w:rPr>
                <w:rFonts w:ascii="Cambria" w:hAnsi="Cambria" w:eastAsia="Cambria" w:cs="Cambria"/>
              </w:rPr>
              <w:t>12 Sept 2025</w:t>
            </w:r>
          </w:p>
        </w:tc>
      </w:tr>
      <w:tr w:rsidR="67847D58" w:rsidTr="67847D58" w14:paraId="57F691F5" w14:textId="77777777">
        <w:trPr>
          <w:trHeight w:val="300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4422FCC5" w14:textId="05EAFBC1">
            <w:r w:rsidRPr="67847D58">
              <w:rPr>
                <w:rFonts w:ascii="Cambria" w:hAnsi="Cambria" w:eastAsia="Cambria" w:cs="Cambria"/>
              </w:rPr>
              <w:t>Increase observation frequency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6EA14DBA" w14:textId="05E8DEE0">
            <w:r w:rsidRPr="67847D58">
              <w:rPr>
                <w:rFonts w:ascii="Cambria" w:hAnsi="Cambria" w:eastAsia="Cambria" w:cs="Cambria"/>
              </w:rPr>
              <w:t>Mentor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3D19D7D2" w14:textId="5AD7CAFA">
            <w:r w:rsidRPr="67847D58">
              <w:rPr>
                <w:rFonts w:ascii="Cambria" w:hAnsi="Cambria" w:eastAsia="Cambria" w:cs="Cambria"/>
              </w:rPr>
              <w:t>Immediate</w:t>
            </w:r>
          </w:p>
        </w:tc>
      </w:tr>
      <w:tr w:rsidR="67847D58" w:rsidTr="67847D58" w14:paraId="697AD70A" w14:textId="77777777">
        <w:trPr>
          <w:trHeight w:val="300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3A8CCFC4" w14:textId="22CC2E41">
            <w:r w:rsidRPr="67847D58">
              <w:rPr>
                <w:rFonts w:ascii="Cambria" w:hAnsi="Cambria" w:eastAsia="Cambria" w:cs="Cambria"/>
              </w:rPr>
              <w:t>Provide SEN training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2DEB1B34" w14:textId="04A3A4DF">
            <w:r w:rsidRPr="67847D58">
              <w:rPr>
                <w:rFonts w:ascii="Cambria" w:hAnsi="Cambria" w:eastAsia="Cambria" w:cs="Cambria"/>
              </w:rPr>
              <w:t>Grad2Teach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847D58" w:rsidP="67847D58" w:rsidRDefault="67847D58" w14:paraId="26D2C67E" w14:textId="0D7902D9">
            <w:r w:rsidRPr="67847D58">
              <w:rPr>
                <w:rFonts w:ascii="Cambria" w:hAnsi="Cambria" w:eastAsia="Cambria" w:cs="Cambria"/>
              </w:rPr>
              <w:t>By next QA meeting</w:t>
            </w:r>
          </w:p>
        </w:tc>
      </w:tr>
    </w:tbl>
    <w:p w:rsidR="67847D58" w:rsidP="67847D58" w:rsidRDefault="67847D58" w14:paraId="348ED658" w14:textId="1EED2AB5">
      <w:r w:rsidRPr="67847D58">
        <w:rPr>
          <w:rFonts w:ascii="Cambria" w:hAnsi="Cambria" w:eastAsia="Cambria" w:cs="Cambria"/>
          <w:b/>
          <w:bCs/>
        </w:rPr>
        <w:t>Follow-Up Plan</w:t>
      </w:r>
    </w:p>
    <w:p w:rsidR="67847D58" w:rsidP="67847D58" w:rsidRDefault="67847D58" w14:paraId="7DC32338" w14:textId="40EC7AFF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Next QA Meeting: [Date]</w:t>
      </w:r>
    </w:p>
    <w:p w:rsidR="67847D58" w:rsidP="67847D58" w:rsidRDefault="67847D58" w14:paraId="41F25F72" w14:textId="45352401">
      <w:pPr>
        <w:pStyle w:val="ListParagraph"/>
        <w:numPr>
          <w:ilvl w:val="0"/>
          <w:numId w:val="4"/>
        </w:numPr>
        <w:spacing w:after="0"/>
        <w:ind w:left="360"/>
        <w:rPr>
          <w:rFonts w:ascii="Cambria" w:hAnsi="Cambria" w:eastAsia="Cambria" w:cs="Cambria"/>
        </w:rPr>
      </w:pPr>
      <w:r w:rsidRPr="67847D58">
        <w:rPr>
          <w:rFonts w:ascii="Cambria" w:hAnsi="Cambria" w:eastAsia="Cambria" w:cs="Cambria"/>
        </w:rPr>
        <w:t>Contact [PC Name] at [PC Email] if concerns arise sooner</w:t>
      </w:r>
    </w:p>
    <w:p w:rsidR="67847D58" w:rsidP="67847D58" w:rsidRDefault="67847D58" w14:paraId="585A58BD" w14:textId="327B9532">
      <w:r w:rsidRPr="67847D58">
        <w:rPr>
          <w:rFonts w:ascii="Cambria" w:hAnsi="Cambria" w:eastAsia="Cambria" w:cs="Cambria"/>
          <w:b/>
          <w:bCs/>
        </w:rPr>
        <w:t>Final Confirmation</w:t>
      </w:r>
    </w:p>
    <w:p w:rsidR="67847D58" w:rsidP="67847D58" w:rsidRDefault="67847D58" w14:paraId="506339CF" w14:textId="79889CEB">
      <w:r w:rsidRPr="67847D58">
        <w:rPr>
          <w:rFonts w:ascii="Cambria" w:hAnsi="Cambria" w:eastAsia="Cambria" w:cs="Cambria"/>
        </w:rPr>
        <w:t>Please reply by [Deadline] with “Confirmed” or suggest any changes.</w:t>
      </w:r>
    </w:p>
    <w:p w:rsidR="67847D58" w:rsidP="67847D58" w:rsidRDefault="67847D58" w14:paraId="28D8CA20" w14:textId="283D1EEB">
      <w:r w:rsidRPr="67847D58">
        <w:rPr>
          <w:rFonts w:ascii="Cambria" w:hAnsi="Cambria" w:eastAsia="Cambria" w:cs="Cambria"/>
        </w:rPr>
        <w:t>Best regards,</w:t>
      </w:r>
      <w:r>
        <w:br/>
      </w:r>
      <w:r w:rsidRPr="67847D58">
        <w:rPr>
          <w:rFonts w:ascii="Cambria" w:hAnsi="Cambria" w:eastAsia="Cambria" w:cs="Cambria"/>
        </w:rPr>
        <w:t xml:space="preserve"> [PC Name]</w:t>
      </w:r>
      <w:r>
        <w:br/>
      </w:r>
      <w:r w:rsidRPr="67847D58">
        <w:rPr>
          <w:rFonts w:ascii="Cambria" w:hAnsi="Cambria" w:eastAsia="Cambria" w:cs="Cambria"/>
        </w:rPr>
        <w:t xml:space="preserve"> Partnerships Coordinator, Grad2Teach</w:t>
      </w:r>
      <w:r>
        <w:br/>
      </w:r>
      <w:r w:rsidRPr="67847D58">
        <w:rPr>
          <w:rFonts w:ascii="Cambria" w:hAnsi="Cambria" w:eastAsia="Cambria" w:cs="Cambria"/>
        </w:rPr>
        <w:t xml:space="preserve"> [PC Email]</w:t>
      </w:r>
      <w:r>
        <w:br/>
      </w:r>
      <w:r w:rsidRPr="67847D58">
        <w:rPr>
          <w:rFonts w:ascii="Cambria" w:hAnsi="Cambria" w:eastAsia="Cambria" w:cs="Cambria"/>
        </w:rPr>
        <w:t xml:space="preserve"> [Phone Number]</w:t>
      </w:r>
    </w:p>
    <w:p w:rsidR="67847D58" w:rsidP="67847D58" w:rsidRDefault="67847D58" w14:paraId="5CC292C1" w14:textId="5EC9B39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CF" w:rsidRDefault="006339CF" w14:paraId="76CD17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1A98" w:rsidRDefault="00000000" w14:paraId="7734F763" w14:textId="3C6B1B7D">
    <w:pPr>
      <w:pStyle w:val="Header"/>
    </w:pPr>
    <w:sdt>
      <w:sdtPr>
        <w:id w:val="-266466017"/>
        <w:docPartObj>
          <w:docPartGallery w:val="Watermarks"/>
          <w:docPartUnique/>
        </w:docPartObj>
        <w:showingPlcHdr/>
      </w:sdtPr>
      <w:sdtContent>
        <w:r w:rsidR="167704B0">
          <w:rPr/>
          <w:t xml:space="preserve">     </w:t>
        </w:r>
      </w:sdtContent>
    </w:sdt>
    <w:r w:rsidR="00A31A98">
      <w:rPr>
        <w:noProof/>
      </w:rPr>
      <w:drawing>
        <wp:anchor distT="0" distB="0" distL="114300" distR="114300" simplePos="0" relativeHeight="251657216" behindDoc="1" locked="0" layoutInCell="1" allowOverlap="1" wp14:anchorId="4B491653" wp14:editId="2AE25DB7">
          <wp:simplePos x="0" y="0"/>
          <wp:positionH relativeFrom="column">
            <wp:posOffset>-1143000</wp:posOffset>
          </wp:positionH>
          <wp:positionV relativeFrom="paragraph">
            <wp:posOffset>-447675</wp:posOffset>
          </wp:positionV>
          <wp:extent cx="7772400" cy="1940122"/>
          <wp:effectExtent l="0" t="0" r="0" b="3175"/>
          <wp:wrapTight wrapText="bothSides">
            <wp:wrapPolygon edited="0">
              <wp:start x="0" y="0"/>
              <wp:lineTo x="0" y="21423"/>
              <wp:lineTo x="21547" y="21423"/>
              <wp:lineTo x="21547" y="0"/>
              <wp:lineTo x="0" y="0"/>
            </wp:wrapPolygon>
          </wp:wrapTight>
          <wp:docPr id="2108717615" name="Picture 2108717615" descr="A red and whit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717615" name="Picture 2108717615" descr="A red and whit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40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CF" w:rsidRDefault="006339CF" w14:paraId="02A8DB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933305"/>
    <w:multiLevelType w:val="hybridMultilevel"/>
    <w:tmpl w:val="F752AB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1E321B2"/>
    <w:multiLevelType w:val="hybridMultilevel"/>
    <w:tmpl w:val="CCEAD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63139E7"/>
    <w:multiLevelType w:val="hybridMultilevel"/>
    <w:tmpl w:val="FF7E15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97CF0"/>
    <w:multiLevelType w:val="hybridMultilevel"/>
    <w:tmpl w:val="55EA5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0B7E9"/>
    <w:multiLevelType w:val="hybridMultilevel"/>
    <w:tmpl w:val="8C147704"/>
    <w:lvl w:ilvl="0" w:tplc="3CE444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67C90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07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E6E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000A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8E04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B2E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F66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0495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C3A42EE"/>
    <w:multiLevelType w:val="hybridMultilevel"/>
    <w:tmpl w:val="5C1622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E6F58ED"/>
    <w:multiLevelType w:val="hybridMultilevel"/>
    <w:tmpl w:val="64C8D8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F2C4861"/>
    <w:multiLevelType w:val="hybridMultilevel"/>
    <w:tmpl w:val="FAA642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52C5CA8"/>
    <w:multiLevelType w:val="hybridMultilevel"/>
    <w:tmpl w:val="BB0AE6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0941491"/>
    <w:multiLevelType w:val="hybridMultilevel"/>
    <w:tmpl w:val="6FC092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42D1979"/>
    <w:multiLevelType w:val="hybridMultilevel"/>
    <w:tmpl w:val="B7FE18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49F97E9"/>
    <w:multiLevelType w:val="hybridMultilevel"/>
    <w:tmpl w:val="B1D4A6FA"/>
    <w:lvl w:ilvl="0" w:tplc="554484D2">
      <w:start w:val="1"/>
      <w:numFmt w:val="decimal"/>
      <w:lvlText w:val="%1."/>
      <w:lvlJc w:val="left"/>
      <w:pPr>
        <w:ind w:left="720" w:hanging="360"/>
      </w:pPr>
    </w:lvl>
    <w:lvl w:ilvl="1" w:tplc="D88045DE">
      <w:start w:val="1"/>
      <w:numFmt w:val="lowerLetter"/>
      <w:lvlText w:val="%2."/>
      <w:lvlJc w:val="left"/>
      <w:pPr>
        <w:ind w:left="1440" w:hanging="360"/>
      </w:pPr>
    </w:lvl>
    <w:lvl w:ilvl="2" w:tplc="BBCAC830">
      <w:start w:val="1"/>
      <w:numFmt w:val="lowerRoman"/>
      <w:lvlText w:val="%3."/>
      <w:lvlJc w:val="right"/>
      <w:pPr>
        <w:ind w:left="2160" w:hanging="180"/>
      </w:pPr>
    </w:lvl>
    <w:lvl w:ilvl="3" w:tplc="8B06F15C">
      <w:start w:val="1"/>
      <w:numFmt w:val="decimal"/>
      <w:lvlText w:val="%4."/>
      <w:lvlJc w:val="left"/>
      <w:pPr>
        <w:ind w:left="2880" w:hanging="360"/>
      </w:pPr>
    </w:lvl>
    <w:lvl w:ilvl="4" w:tplc="06D8E69A">
      <w:start w:val="1"/>
      <w:numFmt w:val="lowerLetter"/>
      <w:lvlText w:val="%5."/>
      <w:lvlJc w:val="left"/>
      <w:pPr>
        <w:ind w:left="3600" w:hanging="360"/>
      </w:pPr>
    </w:lvl>
    <w:lvl w:ilvl="5" w:tplc="5628AB0E">
      <w:start w:val="1"/>
      <w:numFmt w:val="lowerRoman"/>
      <w:lvlText w:val="%6."/>
      <w:lvlJc w:val="right"/>
      <w:pPr>
        <w:ind w:left="4320" w:hanging="180"/>
      </w:pPr>
    </w:lvl>
    <w:lvl w:ilvl="6" w:tplc="CA68994A">
      <w:start w:val="1"/>
      <w:numFmt w:val="decimal"/>
      <w:lvlText w:val="%7."/>
      <w:lvlJc w:val="left"/>
      <w:pPr>
        <w:ind w:left="5040" w:hanging="360"/>
      </w:pPr>
    </w:lvl>
    <w:lvl w:ilvl="7" w:tplc="3BF8EA6C">
      <w:start w:val="1"/>
      <w:numFmt w:val="lowerLetter"/>
      <w:lvlText w:val="%8."/>
      <w:lvlJc w:val="left"/>
      <w:pPr>
        <w:ind w:left="5760" w:hanging="360"/>
      </w:pPr>
    </w:lvl>
    <w:lvl w:ilvl="8" w:tplc="CFC2FBB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7227B9"/>
    <w:multiLevelType w:val="hybridMultilevel"/>
    <w:tmpl w:val="199238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19A286E"/>
    <w:multiLevelType w:val="multilevel"/>
    <w:tmpl w:val="6AC4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45F322F"/>
    <w:multiLevelType w:val="hybridMultilevel"/>
    <w:tmpl w:val="18A6032A"/>
    <w:lvl w:ilvl="0" w:tplc="B1F0EE9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D3CB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B642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70F7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8E1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A60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7AD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5C3E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40D7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4B5F71"/>
    <w:multiLevelType w:val="hybridMultilevel"/>
    <w:tmpl w:val="684C85E0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B31EC9"/>
    <w:multiLevelType w:val="multilevel"/>
    <w:tmpl w:val="946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0E53A3E"/>
    <w:multiLevelType w:val="hybridMultilevel"/>
    <w:tmpl w:val="3266F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92C2A1D"/>
    <w:multiLevelType w:val="hybridMultilevel"/>
    <w:tmpl w:val="98AA51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29B16A6"/>
    <w:multiLevelType w:val="hybridMultilevel"/>
    <w:tmpl w:val="19681E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558219"/>
    <w:multiLevelType w:val="hybridMultilevel"/>
    <w:tmpl w:val="C9F43378"/>
    <w:lvl w:ilvl="0" w:tplc="E6169A5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91C9D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3E11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845D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FE6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747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A0D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02E8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D0A3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32D5CB3"/>
    <w:multiLevelType w:val="hybridMultilevel"/>
    <w:tmpl w:val="028E43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9D0D60"/>
    <w:multiLevelType w:val="hybridMultilevel"/>
    <w:tmpl w:val="988484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1290868">
    <w:abstractNumId w:val="23"/>
  </w:num>
  <w:num w:numId="2" w16cid:durableId="2105883617">
    <w:abstractNumId w:val="13"/>
  </w:num>
  <w:num w:numId="3" w16cid:durableId="552229635">
    <w:abstractNumId w:val="20"/>
  </w:num>
  <w:num w:numId="4" w16cid:durableId="1623338538">
    <w:abstractNumId w:val="29"/>
  </w:num>
  <w:num w:numId="5" w16cid:durableId="1285308293">
    <w:abstractNumId w:val="8"/>
  </w:num>
  <w:num w:numId="6" w16cid:durableId="3360884">
    <w:abstractNumId w:val="6"/>
  </w:num>
  <w:num w:numId="7" w16cid:durableId="626818143">
    <w:abstractNumId w:val="5"/>
  </w:num>
  <w:num w:numId="8" w16cid:durableId="1002246893">
    <w:abstractNumId w:val="4"/>
  </w:num>
  <w:num w:numId="9" w16cid:durableId="1329485026">
    <w:abstractNumId w:val="7"/>
  </w:num>
  <w:num w:numId="10" w16cid:durableId="1152867167">
    <w:abstractNumId w:val="3"/>
  </w:num>
  <w:num w:numId="11" w16cid:durableId="1119836927">
    <w:abstractNumId w:val="2"/>
  </w:num>
  <w:num w:numId="12" w16cid:durableId="1772433781">
    <w:abstractNumId w:val="1"/>
  </w:num>
  <w:num w:numId="13" w16cid:durableId="75368409">
    <w:abstractNumId w:val="0"/>
  </w:num>
  <w:num w:numId="14" w16cid:durableId="2081050846">
    <w:abstractNumId w:val="18"/>
  </w:num>
  <w:num w:numId="15" w16cid:durableId="826097685">
    <w:abstractNumId w:val="19"/>
  </w:num>
  <w:num w:numId="16" w16cid:durableId="1633243972">
    <w:abstractNumId w:val="15"/>
  </w:num>
  <w:num w:numId="17" w16cid:durableId="2005932186">
    <w:abstractNumId w:val="31"/>
  </w:num>
  <w:num w:numId="18" w16cid:durableId="1853882490">
    <w:abstractNumId w:val="11"/>
  </w:num>
  <w:num w:numId="19" w16cid:durableId="236522130">
    <w:abstractNumId w:val="21"/>
  </w:num>
  <w:num w:numId="20" w16cid:durableId="1596472816">
    <w:abstractNumId w:val="30"/>
  </w:num>
  <w:num w:numId="21" w16cid:durableId="1090934570">
    <w:abstractNumId w:val="24"/>
  </w:num>
  <w:num w:numId="22" w16cid:durableId="248972054">
    <w:abstractNumId w:val="9"/>
  </w:num>
  <w:num w:numId="23" w16cid:durableId="1998805934">
    <w:abstractNumId w:val="27"/>
  </w:num>
  <w:num w:numId="24" w16cid:durableId="1850219904">
    <w:abstractNumId w:val="28"/>
  </w:num>
  <w:num w:numId="25" w16cid:durableId="1726220582">
    <w:abstractNumId w:val="12"/>
  </w:num>
  <w:num w:numId="26" w16cid:durableId="1741951035">
    <w:abstractNumId w:val="26"/>
  </w:num>
  <w:num w:numId="27" w16cid:durableId="1780679239">
    <w:abstractNumId w:val="16"/>
  </w:num>
  <w:num w:numId="28" w16cid:durableId="1684891694">
    <w:abstractNumId w:val="10"/>
  </w:num>
  <w:num w:numId="29" w16cid:durableId="605045643">
    <w:abstractNumId w:val="22"/>
  </w:num>
  <w:num w:numId="30" w16cid:durableId="291600021">
    <w:abstractNumId w:val="14"/>
  </w:num>
  <w:num w:numId="31" w16cid:durableId="1844124695">
    <w:abstractNumId w:val="25"/>
  </w:num>
  <w:num w:numId="32" w16cid:durableId="1307853354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09C"/>
    <w:rsid w:val="00034616"/>
    <w:rsid w:val="00036CEC"/>
    <w:rsid w:val="00055C9D"/>
    <w:rsid w:val="0006063C"/>
    <w:rsid w:val="000A752D"/>
    <w:rsid w:val="000B77A8"/>
    <w:rsid w:val="000C46B6"/>
    <w:rsid w:val="0015074B"/>
    <w:rsid w:val="00186988"/>
    <w:rsid w:val="001A3529"/>
    <w:rsid w:val="001F7339"/>
    <w:rsid w:val="00286819"/>
    <w:rsid w:val="0029639D"/>
    <w:rsid w:val="002A3898"/>
    <w:rsid w:val="00326F90"/>
    <w:rsid w:val="003B4004"/>
    <w:rsid w:val="003B73F5"/>
    <w:rsid w:val="00438E84"/>
    <w:rsid w:val="004403D5"/>
    <w:rsid w:val="00474BF4"/>
    <w:rsid w:val="004F29C6"/>
    <w:rsid w:val="00507E72"/>
    <w:rsid w:val="0053263D"/>
    <w:rsid w:val="005E3658"/>
    <w:rsid w:val="006339CF"/>
    <w:rsid w:val="00693CFD"/>
    <w:rsid w:val="006F11C1"/>
    <w:rsid w:val="00711D03"/>
    <w:rsid w:val="007F4196"/>
    <w:rsid w:val="00842DE1"/>
    <w:rsid w:val="0089721C"/>
    <w:rsid w:val="008B0BAD"/>
    <w:rsid w:val="00900AAF"/>
    <w:rsid w:val="0096443B"/>
    <w:rsid w:val="009E586B"/>
    <w:rsid w:val="00A31A98"/>
    <w:rsid w:val="00A509A3"/>
    <w:rsid w:val="00A532D0"/>
    <w:rsid w:val="00AA1D8D"/>
    <w:rsid w:val="00AD5ED5"/>
    <w:rsid w:val="00AF41F4"/>
    <w:rsid w:val="00AF7AA3"/>
    <w:rsid w:val="00B47730"/>
    <w:rsid w:val="00B81CD6"/>
    <w:rsid w:val="00BA50D3"/>
    <w:rsid w:val="00BB22E9"/>
    <w:rsid w:val="00BB46BC"/>
    <w:rsid w:val="00CB0664"/>
    <w:rsid w:val="00D234F5"/>
    <w:rsid w:val="00D8341F"/>
    <w:rsid w:val="00D96A6A"/>
    <w:rsid w:val="00DC0951"/>
    <w:rsid w:val="00DF6D09"/>
    <w:rsid w:val="00E14AF5"/>
    <w:rsid w:val="00E24225"/>
    <w:rsid w:val="00E93050"/>
    <w:rsid w:val="00EC4356"/>
    <w:rsid w:val="00EE2EDB"/>
    <w:rsid w:val="00EF0737"/>
    <w:rsid w:val="00FC693F"/>
    <w:rsid w:val="00FC6E0E"/>
    <w:rsid w:val="00FD4B5F"/>
    <w:rsid w:val="0155B17F"/>
    <w:rsid w:val="01D82DA5"/>
    <w:rsid w:val="0347E07A"/>
    <w:rsid w:val="03BFC915"/>
    <w:rsid w:val="0413ABCE"/>
    <w:rsid w:val="05B9B618"/>
    <w:rsid w:val="05E2E8FC"/>
    <w:rsid w:val="060DFFFC"/>
    <w:rsid w:val="0757BA65"/>
    <w:rsid w:val="08B8810E"/>
    <w:rsid w:val="0B3681CB"/>
    <w:rsid w:val="0B7123C3"/>
    <w:rsid w:val="0C4AA792"/>
    <w:rsid w:val="0CCCDC59"/>
    <w:rsid w:val="0D609829"/>
    <w:rsid w:val="0F40203F"/>
    <w:rsid w:val="10488261"/>
    <w:rsid w:val="11D581D1"/>
    <w:rsid w:val="125E947F"/>
    <w:rsid w:val="12A2C333"/>
    <w:rsid w:val="12E092A7"/>
    <w:rsid w:val="13324B0F"/>
    <w:rsid w:val="13DD8517"/>
    <w:rsid w:val="142674EA"/>
    <w:rsid w:val="15320A93"/>
    <w:rsid w:val="167704B0"/>
    <w:rsid w:val="16B2CE7D"/>
    <w:rsid w:val="17ABC3C2"/>
    <w:rsid w:val="190DDAB2"/>
    <w:rsid w:val="1939F832"/>
    <w:rsid w:val="1CD2F38C"/>
    <w:rsid w:val="1D9CCAA5"/>
    <w:rsid w:val="1DF5CD71"/>
    <w:rsid w:val="1E34E932"/>
    <w:rsid w:val="1EC1615A"/>
    <w:rsid w:val="1EE5D80D"/>
    <w:rsid w:val="2041A5E0"/>
    <w:rsid w:val="218A9AFA"/>
    <w:rsid w:val="21DA4E74"/>
    <w:rsid w:val="21E4D475"/>
    <w:rsid w:val="23438E15"/>
    <w:rsid w:val="23837095"/>
    <w:rsid w:val="23D4DCEA"/>
    <w:rsid w:val="23EAD703"/>
    <w:rsid w:val="247C0775"/>
    <w:rsid w:val="24E4E63D"/>
    <w:rsid w:val="24EDF541"/>
    <w:rsid w:val="25094D49"/>
    <w:rsid w:val="2550F87C"/>
    <w:rsid w:val="255C2CB5"/>
    <w:rsid w:val="2615C1B7"/>
    <w:rsid w:val="261B32BB"/>
    <w:rsid w:val="2659FD7E"/>
    <w:rsid w:val="274CCBF9"/>
    <w:rsid w:val="2902FD0F"/>
    <w:rsid w:val="29563080"/>
    <w:rsid w:val="296736B5"/>
    <w:rsid w:val="297E8255"/>
    <w:rsid w:val="29AF87FE"/>
    <w:rsid w:val="29D5A56B"/>
    <w:rsid w:val="29D86355"/>
    <w:rsid w:val="2A157A43"/>
    <w:rsid w:val="2A836904"/>
    <w:rsid w:val="2B1CD8A6"/>
    <w:rsid w:val="2BE5E75F"/>
    <w:rsid w:val="2C7E17F0"/>
    <w:rsid w:val="2CAA0DD2"/>
    <w:rsid w:val="2D2D7A36"/>
    <w:rsid w:val="2FC33FAB"/>
    <w:rsid w:val="2FD46BE7"/>
    <w:rsid w:val="30F4221D"/>
    <w:rsid w:val="31C6A44A"/>
    <w:rsid w:val="332C62AA"/>
    <w:rsid w:val="35110DF1"/>
    <w:rsid w:val="35626626"/>
    <w:rsid w:val="36479FB0"/>
    <w:rsid w:val="36717739"/>
    <w:rsid w:val="36B182B8"/>
    <w:rsid w:val="36BE1878"/>
    <w:rsid w:val="375ABE61"/>
    <w:rsid w:val="383DBF22"/>
    <w:rsid w:val="393923EC"/>
    <w:rsid w:val="39C6A3E0"/>
    <w:rsid w:val="3A227C5B"/>
    <w:rsid w:val="3A60FA39"/>
    <w:rsid w:val="3D8B3C77"/>
    <w:rsid w:val="3DC956CE"/>
    <w:rsid w:val="3EB15237"/>
    <w:rsid w:val="402E569A"/>
    <w:rsid w:val="406D371C"/>
    <w:rsid w:val="40847FFF"/>
    <w:rsid w:val="409B5522"/>
    <w:rsid w:val="40D83C36"/>
    <w:rsid w:val="413AEBED"/>
    <w:rsid w:val="41C06E7A"/>
    <w:rsid w:val="4246FE4A"/>
    <w:rsid w:val="42D95B93"/>
    <w:rsid w:val="42E781E2"/>
    <w:rsid w:val="43CF13E0"/>
    <w:rsid w:val="4495A039"/>
    <w:rsid w:val="44AF8A82"/>
    <w:rsid w:val="450293E8"/>
    <w:rsid w:val="452A519C"/>
    <w:rsid w:val="45439BA1"/>
    <w:rsid w:val="459D8C2F"/>
    <w:rsid w:val="45C6FBAE"/>
    <w:rsid w:val="460CD7BC"/>
    <w:rsid w:val="463A5750"/>
    <w:rsid w:val="48BF1348"/>
    <w:rsid w:val="4977DAD8"/>
    <w:rsid w:val="49A39651"/>
    <w:rsid w:val="4AC01819"/>
    <w:rsid w:val="4BC29F90"/>
    <w:rsid w:val="4CBC9DAF"/>
    <w:rsid w:val="4CBDF735"/>
    <w:rsid w:val="4D2C6F59"/>
    <w:rsid w:val="4F5B9A9B"/>
    <w:rsid w:val="50B49B1B"/>
    <w:rsid w:val="5121FED7"/>
    <w:rsid w:val="51491E51"/>
    <w:rsid w:val="521991CB"/>
    <w:rsid w:val="53693E5F"/>
    <w:rsid w:val="53ECD7C6"/>
    <w:rsid w:val="54054F28"/>
    <w:rsid w:val="567A1C5A"/>
    <w:rsid w:val="56D78E87"/>
    <w:rsid w:val="581595FE"/>
    <w:rsid w:val="58814C50"/>
    <w:rsid w:val="592387F7"/>
    <w:rsid w:val="59508794"/>
    <w:rsid w:val="5973C953"/>
    <w:rsid w:val="5A0FD475"/>
    <w:rsid w:val="5AE0A330"/>
    <w:rsid w:val="5B6C4C89"/>
    <w:rsid w:val="5B8EFBBE"/>
    <w:rsid w:val="5DA372E7"/>
    <w:rsid w:val="5EFDA9C1"/>
    <w:rsid w:val="5F024802"/>
    <w:rsid w:val="5FB75DB6"/>
    <w:rsid w:val="60894692"/>
    <w:rsid w:val="614DBFED"/>
    <w:rsid w:val="62B29183"/>
    <w:rsid w:val="632629F0"/>
    <w:rsid w:val="63C965B7"/>
    <w:rsid w:val="63F0990E"/>
    <w:rsid w:val="64826302"/>
    <w:rsid w:val="659E618E"/>
    <w:rsid w:val="669051EB"/>
    <w:rsid w:val="66A476AF"/>
    <w:rsid w:val="6722934D"/>
    <w:rsid w:val="67847D58"/>
    <w:rsid w:val="67C74876"/>
    <w:rsid w:val="6914C45C"/>
    <w:rsid w:val="6926549C"/>
    <w:rsid w:val="693E8760"/>
    <w:rsid w:val="6A9C7AB8"/>
    <w:rsid w:val="6AC5E8F1"/>
    <w:rsid w:val="6AD95787"/>
    <w:rsid w:val="6EA03334"/>
    <w:rsid w:val="6F3102B9"/>
    <w:rsid w:val="6FBC0B71"/>
    <w:rsid w:val="7145C1E9"/>
    <w:rsid w:val="71EC167A"/>
    <w:rsid w:val="74DCD7F2"/>
    <w:rsid w:val="752C8CBD"/>
    <w:rsid w:val="7597B954"/>
    <w:rsid w:val="76BB15A9"/>
    <w:rsid w:val="77FB2298"/>
    <w:rsid w:val="791717EA"/>
    <w:rsid w:val="7ACB49AE"/>
    <w:rsid w:val="7B213E86"/>
    <w:rsid w:val="7B2FF18F"/>
    <w:rsid w:val="7B44B095"/>
    <w:rsid w:val="7B498CE6"/>
    <w:rsid w:val="7B63C5B9"/>
    <w:rsid w:val="7B99D334"/>
    <w:rsid w:val="7C2D5A4E"/>
    <w:rsid w:val="7C7152B4"/>
    <w:rsid w:val="7C742198"/>
    <w:rsid w:val="7CA5C46A"/>
    <w:rsid w:val="7D5FC2B6"/>
    <w:rsid w:val="7D63CA5E"/>
    <w:rsid w:val="7DA1C95F"/>
    <w:rsid w:val="7FFFB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8201B"/>
  <w14:defaultImageDpi w14:val="300"/>
  <w15:docId w15:val="{C85DF2E4-758A-46AB-B01C-7D37642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681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uiPriority w:val="99"/>
    <w:semiHidden/>
    <w:unhideWhenUsed/>
    <w:rsid w:val="67847D58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6/09/relationships/commentsIds" Target="commentsIds.xml" Id="Rb9ee2ac41c0b4df5" /><Relationship Type="http://schemas.microsoft.com/office/2011/relationships/commentsExtended" Target="commentsExtended.xml" Id="R90c4e7f20c5a4b59" /><Relationship Type="http://schemas.microsoft.com/office/2011/relationships/people" Target="people.xml" Id="Rbd86a1842e11402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9f7603a4084cc55b4dcfac64854be724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4648b9eb8a037d3779e821281768118f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ABnotes xmlns="e5873d33-56ae-40f9-8b97-64a660b0ab54">Not checked</ABnotes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7FF0C9A3-5E96-49DB-9C53-19EC8B8D6601}"/>
</file>

<file path=customXml/itemProps2.xml><?xml version="1.0" encoding="utf-8"?>
<ds:datastoreItem xmlns:ds="http://schemas.openxmlformats.org/officeDocument/2006/customXml" ds:itemID="{EB6AC4E8-D3A1-47D8-81EF-4745EBA18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94769B-1B33-41BF-B3C1-617F3D2B07DC}">
  <ds:schemaRefs>
    <ds:schemaRef ds:uri="http://schemas.microsoft.com/office/2006/metadata/properties"/>
    <ds:schemaRef ds:uri="http://schemas.microsoft.com/office/infopath/2007/PartnerControls"/>
    <ds:schemaRef ds:uri="65367d0b-6b95-4f86-8389-3282b3846db3"/>
    <ds:schemaRef ds:uri="b3aa22f9-cc7b-464c-a307-4f3ca8762b1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/>
  <lastModifiedBy>Michelle Ellis-Tipton</lastModifiedBy>
  <revision>9</revision>
  <dcterms:created xsi:type="dcterms:W3CDTF">2025-07-30T08:40:00.0000000Z</dcterms:created>
  <dcterms:modified xsi:type="dcterms:W3CDTF">2026-05-01T13:31:05.5704924Z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  <property fmtid="{D5CDD505-2E9C-101B-9397-08002B2CF9AE}" pid="3" name="MediaServiceImageTags">
    <vt:lpwstr/>
  </property>
</Properties>
</file>