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79C" w:rsidRDefault="00ED0230" w14:paraId="07FFA7FE" w14:textId="2E9BC7D4">
      <w:pPr>
        <w:rPr>
          <w:rFonts w:ascii="Arial Nova" w:hAnsi="Arial Nova" w:cs="Arial"/>
          <w:b/>
          <w:bCs/>
          <w:color w:val="0F4761" w:themeColor="accent1" w:themeShade="BF"/>
          <w:sz w:val="28"/>
          <w:szCs w:val="28"/>
          <w:lang w:val="en-US"/>
        </w:rPr>
      </w:pPr>
      <w:r w:rsidRPr="00ED0230">
        <w:rPr>
          <w:rFonts w:ascii="Arial Nova" w:hAnsi="Arial Nova" w:cs="Arial"/>
          <w:b/>
          <w:bCs/>
          <w:color w:val="0F4761" w:themeColor="accent1" w:themeShade="BF"/>
          <w:sz w:val="28"/>
          <w:szCs w:val="28"/>
          <w:lang w:val="en-US"/>
        </w:rPr>
        <w:t>Controlled Assessments Policy</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60"/>
        <w:gridCol w:w="2160"/>
        <w:gridCol w:w="2160"/>
        <w:gridCol w:w="2160"/>
      </w:tblGrid>
      <w:tr w:rsidR="00ED0230" w:rsidTr="5880A2E2" w14:paraId="32FD94F9" w14:textId="77777777">
        <w:trPr>
          <w:trHeight w:val="300"/>
        </w:trPr>
        <w:tc>
          <w:tcPr>
            <w:tcW w:w="2160" w:type="dxa"/>
            <w:tcMar>
              <w:left w:w="105" w:type="dxa"/>
              <w:right w:w="105" w:type="dxa"/>
            </w:tcMar>
          </w:tcPr>
          <w:p w:rsidR="00ED0230" w:rsidP="008B65EF" w:rsidRDefault="00ED0230" w14:paraId="3CCBBE5E" w14:textId="77777777">
            <w:pPr>
              <w:rPr>
                <w:rFonts w:ascii="Arial" w:hAnsi="Arial" w:eastAsia="Arial" w:cs="Arial"/>
              </w:rPr>
            </w:pPr>
            <w:r w:rsidRPr="0A5D563B">
              <w:rPr>
                <w:rFonts w:ascii="Arial" w:hAnsi="Arial" w:eastAsia="Arial" w:cs="Arial"/>
              </w:rPr>
              <w:t>Policy Number</w:t>
            </w:r>
          </w:p>
        </w:tc>
        <w:tc>
          <w:tcPr>
            <w:tcW w:w="2160" w:type="dxa"/>
            <w:tcMar>
              <w:left w:w="105" w:type="dxa"/>
              <w:right w:w="105" w:type="dxa"/>
            </w:tcMar>
          </w:tcPr>
          <w:p w:rsidR="00ED0230" w:rsidP="008B65EF" w:rsidRDefault="00ED0230" w14:paraId="6F53032C" w14:textId="77777777">
            <w:pPr>
              <w:rPr>
                <w:rFonts w:ascii="Arial" w:hAnsi="Arial" w:eastAsia="Arial" w:cs="Arial"/>
              </w:rPr>
            </w:pPr>
            <w:r w:rsidRPr="0A5D563B">
              <w:rPr>
                <w:rFonts w:ascii="Arial" w:hAnsi="Arial" w:eastAsia="Arial" w:cs="Arial"/>
              </w:rPr>
              <w:t>Version</w:t>
            </w:r>
          </w:p>
        </w:tc>
        <w:tc>
          <w:tcPr>
            <w:tcW w:w="2160" w:type="dxa"/>
            <w:tcMar>
              <w:left w:w="105" w:type="dxa"/>
              <w:right w:w="105" w:type="dxa"/>
            </w:tcMar>
          </w:tcPr>
          <w:p w:rsidR="00ED0230" w:rsidP="008B65EF" w:rsidRDefault="00ED0230" w14:paraId="5EADA5D2" w14:textId="77777777">
            <w:pPr>
              <w:rPr>
                <w:rFonts w:ascii="Arial" w:hAnsi="Arial" w:eastAsia="Arial" w:cs="Arial"/>
              </w:rPr>
            </w:pPr>
            <w:r w:rsidRPr="0A5D563B">
              <w:rPr>
                <w:rFonts w:ascii="Arial" w:hAnsi="Arial" w:eastAsia="Arial" w:cs="Arial"/>
              </w:rPr>
              <w:t>Issue Date</w:t>
            </w:r>
          </w:p>
        </w:tc>
        <w:tc>
          <w:tcPr>
            <w:tcW w:w="2160" w:type="dxa"/>
            <w:tcMar>
              <w:left w:w="105" w:type="dxa"/>
              <w:right w:w="105" w:type="dxa"/>
            </w:tcMar>
          </w:tcPr>
          <w:p w:rsidR="00ED0230" w:rsidP="008B65EF" w:rsidRDefault="00ED0230" w14:paraId="46BF466D" w14:textId="77777777">
            <w:pPr>
              <w:rPr>
                <w:rFonts w:ascii="Arial" w:hAnsi="Arial" w:eastAsia="Arial" w:cs="Arial"/>
              </w:rPr>
            </w:pPr>
            <w:r w:rsidRPr="0A5D563B">
              <w:rPr>
                <w:rFonts w:ascii="Arial" w:hAnsi="Arial" w:eastAsia="Arial" w:cs="Arial"/>
              </w:rPr>
              <w:t>Review Date</w:t>
            </w:r>
          </w:p>
        </w:tc>
      </w:tr>
      <w:tr w:rsidR="00ED0230" w:rsidTr="5880A2E2" w14:paraId="4EC16D44" w14:textId="77777777">
        <w:trPr>
          <w:trHeight w:val="300"/>
        </w:trPr>
        <w:tc>
          <w:tcPr>
            <w:tcW w:w="2160" w:type="dxa"/>
            <w:tcMar>
              <w:left w:w="105" w:type="dxa"/>
              <w:right w:w="105" w:type="dxa"/>
            </w:tcMar>
          </w:tcPr>
          <w:p w:rsidR="00ED0230" w:rsidP="008B65EF" w:rsidRDefault="00ED0230" w14:paraId="4548D1F9" w14:textId="08BC1C1F">
            <w:pPr>
              <w:rPr>
                <w:rFonts w:ascii="Arial" w:hAnsi="Arial" w:eastAsia="Arial" w:cs="Arial"/>
              </w:rPr>
            </w:pPr>
            <w:r w:rsidRPr="38BE1D27" w:rsidR="00ED0230">
              <w:rPr>
                <w:rFonts w:ascii="Arial" w:hAnsi="Arial" w:eastAsia="Arial" w:cs="Arial"/>
              </w:rPr>
              <w:t>G2T-CT</w:t>
            </w:r>
            <w:r w:rsidRPr="38BE1D27" w:rsidR="7439D8FE">
              <w:rPr>
                <w:rFonts w:ascii="Arial" w:hAnsi="Arial" w:eastAsia="Arial" w:cs="Arial"/>
              </w:rPr>
              <w:t>RA</w:t>
            </w:r>
            <w:r w:rsidRPr="38BE1D27" w:rsidR="00ED0230">
              <w:rPr>
                <w:rFonts w:ascii="Arial" w:hAnsi="Arial" w:eastAsia="Arial" w:cs="Arial"/>
              </w:rPr>
              <w:t>-03.02.5</w:t>
            </w:r>
            <w:r w:rsidRPr="38BE1D27" w:rsidR="009D3291">
              <w:rPr>
                <w:rFonts w:ascii="Arial" w:hAnsi="Arial" w:eastAsia="Arial" w:cs="Arial"/>
              </w:rPr>
              <w:t>9</w:t>
            </w:r>
          </w:p>
        </w:tc>
        <w:tc>
          <w:tcPr>
            <w:tcW w:w="2160" w:type="dxa"/>
            <w:tcMar>
              <w:left w:w="105" w:type="dxa"/>
              <w:right w:w="105" w:type="dxa"/>
            </w:tcMar>
          </w:tcPr>
          <w:p w:rsidR="00ED0230" w:rsidP="008B65EF" w:rsidRDefault="00ED0230" w14:paraId="15AC1C2B" w14:textId="0799C9FB">
            <w:pPr>
              <w:rPr>
                <w:rFonts w:ascii="Arial" w:hAnsi="Arial" w:eastAsia="Arial" w:cs="Arial"/>
              </w:rPr>
            </w:pPr>
            <w:r w:rsidRPr="3EE04AFC" w:rsidR="3E7B12AC">
              <w:rPr>
                <w:rFonts w:ascii="Arial" w:hAnsi="Arial" w:eastAsia="Arial" w:cs="Arial"/>
              </w:rPr>
              <w:t>2.1</w:t>
            </w:r>
          </w:p>
        </w:tc>
        <w:tc>
          <w:tcPr>
            <w:tcW w:w="2160" w:type="dxa"/>
            <w:tcMar>
              <w:left w:w="105" w:type="dxa"/>
              <w:right w:w="105" w:type="dxa"/>
            </w:tcMar>
          </w:tcPr>
          <w:p w:rsidR="00ED0230" w:rsidP="008B65EF" w:rsidRDefault="00ED0230" w14:paraId="06C167E1" w14:textId="2A9D1D7E">
            <w:pPr>
              <w:rPr>
                <w:rFonts w:ascii="Arial" w:hAnsi="Arial" w:eastAsia="Arial" w:cs="Arial"/>
              </w:rPr>
            </w:pPr>
            <w:r w:rsidRPr="3EE04AFC" w:rsidR="4E0993FA">
              <w:rPr>
                <w:rFonts w:ascii="Arial" w:hAnsi="Arial" w:eastAsia="Arial" w:cs="Arial"/>
              </w:rPr>
              <w:t>22.04.2026</w:t>
            </w:r>
          </w:p>
        </w:tc>
        <w:tc>
          <w:tcPr>
            <w:tcW w:w="2160" w:type="dxa"/>
            <w:tcMar>
              <w:left w:w="105" w:type="dxa"/>
              <w:right w:w="105" w:type="dxa"/>
            </w:tcMar>
          </w:tcPr>
          <w:p w:rsidR="00ED0230" w:rsidP="008B65EF" w:rsidRDefault="00ED0230" w14:paraId="44BAD670" w14:textId="173C2F6F">
            <w:pPr>
              <w:rPr>
                <w:rFonts w:ascii="Arial" w:hAnsi="Arial" w:eastAsia="Arial" w:cs="Arial"/>
              </w:rPr>
            </w:pPr>
            <w:r w:rsidRPr="5880A2E2" w:rsidR="119BA156">
              <w:rPr>
                <w:rFonts w:ascii="Arial" w:hAnsi="Arial" w:eastAsia="Arial" w:cs="Arial"/>
              </w:rPr>
              <w:t>2</w:t>
            </w:r>
            <w:r w:rsidRPr="5880A2E2" w:rsidR="31EE498F">
              <w:rPr>
                <w:rFonts w:ascii="Arial" w:hAnsi="Arial" w:eastAsia="Arial" w:cs="Arial"/>
              </w:rPr>
              <w:t>6</w:t>
            </w:r>
            <w:r w:rsidRPr="5880A2E2" w:rsidR="119BA156">
              <w:rPr>
                <w:rFonts w:ascii="Arial" w:hAnsi="Arial" w:eastAsia="Arial" w:cs="Arial"/>
              </w:rPr>
              <w:t>.0</w:t>
            </w:r>
            <w:r w:rsidRPr="5880A2E2" w:rsidR="61FDC00F">
              <w:rPr>
                <w:rFonts w:ascii="Arial" w:hAnsi="Arial" w:eastAsia="Arial" w:cs="Arial"/>
              </w:rPr>
              <w:t>8</w:t>
            </w:r>
            <w:r w:rsidRPr="5880A2E2" w:rsidR="119BA156">
              <w:rPr>
                <w:rFonts w:ascii="Arial" w:hAnsi="Arial" w:eastAsia="Arial" w:cs="Arial"/>
              </w:rPr>
              <w:t>.202</w:t>
            </w:r>
            <w:r w:rsidRPr="5880A2E2" w:rsidR="3AE4937B">
              <w:rPr>
                <w:rFonts w:ascii="Arial" w:hAnsi="Arial" w:eastAsia="Arial" w:cs="Arial"/>
              </w:rPr>
              <w:t>6</w:t>
            </w:r>
          </w:p>
        </w:tc>
      </w:tr>
    </w:tbl>
    <w:p w:rsidR="00ED0230" w:rsidRDefault="00ED0230" w14:paraId="5C517A40" w14:textId="77777777">
      <w:pPr>
        <w:rPr>
          <w:rFonts w:ascii="Arial Nova" w:hAnsi="Arial Nova" w:cs="Arial"/>
          <w:b/>
          <w:bCs/>
          <w:color w:val="0F4761" w:themeColor="accent1" w:themeShade="BF"/>
          <w:sz w:val="28"/>
          <w:szCs w:val="28"/>
          <w:lang w:val="en-US"/>
        </w:rPr>
      </w:pPr>
    </w:p>
    <w:p w:rsidRPr="00ED0230" w:rsidR="00ED0230" w:rsidRDefault="00ED0230" w14:paraId="0EB550A7" w14:textId="6260A765">
      <w:pPr>
        <w:rPr>
          <w:rFonts w:ascii="Arial Nova" w:hAnsi="Arial Nova" w:cs="Arial"/>
          <w:lang w:val="en-US"/>
        </w:rPr>
      </w:pPr>
      <w:r w:rsidRPr="5880A2E2" w:rsidR="00ED0230">
        <w:rPr>
          <w:rFonts w:ascii="Arial Nova" w:hAnsi="Arial Nova" w:cs="Arial"/>
          <w:lang w:val="en-US"/>
        </w:rPr>
        <w:t>Approved By:</w:t>
      </w:r>
      <w:r w:rsidRPr="5880A2E2" w:rsidR="00ED0230">
        <w:rPr>
          <w:rFonts w:ascii="Arial Nova" w:hAnsi="Arial Nova" w:cs="Arial"/>
          <w:lang w:val="en-US"/>
        </w:rPr>
        <w:t xml:space="preserve"> </w:t>
      </w:r>
      <w:r w:rsidRPr="5880A2E2" w:rsidR="529D1354">
        <w:rPr>
          <w:rFonts w:ascii="Arial Nova" w:hAnsi="Arial Nova" w:cs="Arial"/>
          <w:lang w:val="en-US"/>
        </w:rPr>
        <w:t>Course Manager</w:t>
      </w:r>
    </w:p>
    <w:p w:rsidR="00ED0230" w:rsidP="5880A2E2" w:rsidRDefault="00ED0230" w14:paraId="4BEA5B6B" w14:textId="73EF6E0E">
      <w:pPr>
        <w:pStyle w:val="Normal"/>
        <w:rPr>
          <w:rFonts w:ascii="Arial Nova" w:hAnsi="Arial Nova" w:cs="Arial"/>
          <w:lang w:val="en-US"/>
        </w:rPr>
      </w:pPr>
      <w:r w:rsidRPr="5880A2E2" w:rsidR="00ED0230">
        <w:rPr>
          <w:rFonts w:ascii="Arial Nova" w:hAnsi="Arial Nova" w:cs="Arial"/>
          <w:lang w:val="en-US"/>
        </w:rPr>
        <w:t xml:space="preserve">Owner: </w:t>
      </w:r>
      <w:r w:rsidRPr="5880A2E2" w:rsidR="765ADB65">
        <w:rPr>
          <w:rFonts w:ascii="Arial Nova" w:hAnsi="Arial Nova" w:cs="Arial"/>
          <w:lang w:val="en-US"/>
        </w:rPr>
        <w:t>Managing Director</w:t>
      </w:r>
    </w:p>
    <w:p w:rsidRPr="00ED0230" w:rsidR="00ED0230" w:rsidRDefault="00ED0230" w14:paraId="77D61D8C" w14:textId="32458A23">
      <w:pPr>
        <w:rPr>
          <w:rFonts w:ascii="Arial Nova" w:hAnsi="Arial Nova" w:cs="Arial"/>
          <w:b/>
          <w:bCs/>
          <w:color w:val="156082" w:themeColor="accent1"/>
          <w:sz w:val="26"/>
          <w:szCs w:val="26"/>
          <w:lang w:val="en-US"/>
        </w:rPr>
      </w:pPr>
      <w:r w:rsidRPr="00ED0230">
        <w:rPr>
          <w:rFonts w:ascii="Arial Nova" w:hAnsi="Arial Nova" w:cs="Arial"/>
          <w:b/>
          <w:bCs/>
          <w:color w:val="156082" w:themeColor="accent1"/>
          <w:sz w:val="26"/>
          <w:szCs w:val="26"/>
          <w:lang w:val="en-US"/>
        </w:rPr>
        <w:t>Policy Statement</w:t>
      </w:r>
    </w:p>
    <w:p w:rsidR="00ED0230" w:rsidRDefault="00ED0230" w14:paraId="6287305F" w14:textId="3F14ADCF">
      <w:pPr>
        <w:rPr>
          <w:rFonts w:ascii="Arial Nova" w:hAnsi="Arial Nova" w:eastAsia="Arial Nova" w:cs="Arial Nova"/>
        </w:rPr>
      </w:pPr>
      <w:r>
        <w:rPr>
          <w:rFonts w:ascii="Arial Nova" w:hAnsi="Arial Nova" w:cs="Arial"/>
          <w:lang w:val="en-US"/>
        </w:rPr>
        <w:t xml:space="preserve">This policy outlines the Grad2Teach approach to the use of Controlled Assessments throughout its Courses and Programmes of Study. </w:t>
      </w:r>
      <w:r w:rsidRPr="0A5D563B">
        <w:rPr>
          <w:rFonts w:ascii="Arial Nova" w:hAnsi="Arial Nova" w:eastAsia="Arial Nova" w:cs="Arial Nova"/>
        </w:rPr>
        <w:t>It ensures compliance with NCFE’s Customised Qualification Approval Criteria and supports the integrity of qualification achievement</w:t>
      </w:r>
      <w:r>
        <w:rPr>
          <w:rFonts w:ascii="Arial Nova" w:hAnsi="Arial Nova" w:eastAsia="Arial Nova" w:cs="Arial Nova"/>
        </w:rPr>
        <w:t>.</w:t>
      </w:r>
    </w:p>
    <w:p w:rsidR="00ED0230" w:rsidRDefault="00ED0230" w14:paraId="584CE8FD" w14:textId="77777777">
      <w:pPr>
        <w:rPr>
          <w:rFonts w:ascii="Arial Nova" w:hAnsi="Arial Nova" w:eastAsia="Arial Nova" w:cs="Arial Nova"/>
        </w:rPr>
      </w:pPr>
    </w:p>
    <w:p w:rsidR="00ED0230" w:rsidRDefault="00ED0230" w14:paraId="3AF9E21E" w14:textId="769AA8BD">
      <w:pPr>
        <w:rPr>
          <w:rFonts w:ascii="Arial Nova" w:hAnsi="Arial Nova" w:eastAsia="Arial Nova" w:cs="Arial Nova"/>
          <w:b/>
          <w:bCs/>
        </w:rPr>
      </w:pPr>
      <w:r w:rsidRPr="00ED0230">
        <w:rPr>
          <w:rFonts w:ascii="Arial Nova" w:hAnsi="Arial Nova" w:cs="Arial"/>
          <w:b/>
          <w:bCs/>
          <w:color w:val="156082" w:themeColor="accent1"/>
          <w:sz w:val="26"/>
          <w:szCs w:val="26"/>
          <w:lang w:val="en-US"/>
        </w:rPr>
        <w:t>Scope</w:t>
      </w:r>
    </w:p>
    <w:p w:rsidR="00ED0230" w:rsidRDefault="00ED0230" w14:paraId="41FD9495" w14:textId="7BAF6115">
      <w:pPr>
        <w:rPr>
          <w:rFonts w:ascii="Arial Nova" w:hAnsi="Arial Nova" w:cs="Arial"/>
          <w:lang w:val="en-US"/>
        </w:rPr>
      </w:pPr>
      <w:r>
        <w:rPr>
          <w:rFonts w:ascii="Arial Nova" w:hAnsi="Arial Nova" w:cs="Arial"/>
          <w:lang w:val="en-US"/>
        </w:rPr>
        <w:t>Applies to all:</w:t>
      </w:r>
    </w:p>
    <w:p w:rsidR="00ED0230" w:rsidP="00ED0230" w:rsidRDefault="00ED0230" w14:paraId="2D415B57" w14:textId="77777777">
      <w:pPr>
        <w:pStyle w:val="ListParagraph"/>
        <w:numPr>
          <w:ilvl w:val="0"/>
          <w:numId w:val="1"/>
        </w:numPr>
        <w:spacing w:after="200" w:line="276" w:lineRule="auto"/>
        <w:rPr>
          <w:rFonts w:ascii="Arial Nova" w:hAnsi="Arial Nova" w:eastAsia="Arial Nova" w:cs="Arial Nova"/>
        </w:rPr>
      </w:pPr>
      <w:r w:rsidRPr="0A5D563B">
        <w:rPr>
          <w:rFonts w:ascii="Arial Nova" w:hAnsi="Arial Nova" w:eastAsia="Arial Nova" w:cs="Arial Nova"/>
        </w:rPr>
        <w:t>Learners undertaking NCFE Customised Qualifications delivered by Grad2Teach</w:t>
      </w:r>
    </w:p>
    <w:p w:rsidR="00ED0230" w:rsidP="00ED0230" w:rsidRDefault="00ED0230" w14:paraId="3F59E542" w14:textId="77777777">
      <w:pPr>
        <w:pStyle w:val="ListParagraph"/>
        <w:numPr>
          <w:ilvl w:val="0"/>
          <w:numId w:val="1"/>
        </w:numPr>
        <w:spacing w:after="200" w:line="276" w:lineRule="auto"/>
        <w:rPr>
          <w:rFonts w:ascii="Arial Nova" w:hAnsi="Arial Nova" w:eastAsia="Arial Nova" w:cs="Arial Nova"/>
        </w:rPr>
      </w:pPr>
      <w:r w:rsidRPr="0A5D563B">
        <w:rPr>
          <w:rFonts w:ascii="Arial Nova" w:hAnsi="Arial Nova" w:eastAsia="Arial Nova" w:cs="Arial Nova"/>
        </w:rPr>
        <w:t>Trainees seeking assessment via the Assessment Only Route (AOR)</w:t>
      </w:r>
    </w:p>
    <w:p w:rsidR="00ED0230" w:rsidP="00ED0230" w:rsidRDefault="00ED0230" w14:paraId="76BCE7D8" w14:textId="77777777">
      <w:pPr>
        <w:pStyle w:val="ListParagraph"/>
        <w:numPr>
          <w:ilvl w:val="0"/>
          <w:numId w:val="1"/>
        </w:numPr>
        <w:spacing w:after="200" w:line="276" w:lineRule="auto"/>
        <w:rPr>
          <w:rFonts w:ascii="Arial Nova" w:hAnsi="Arial Nova" w:eastAsia="Arial Nova" w:cs="Arial Nova"/>
        </w:rPr>
      </w:pPr>
      <w:r w:rsidRPr="0A5D563B">
        <w:rPr>
          <w:rFonts w:ascii="Arial Nova" w:hAnsi="Arial Nova" w:eastAsia="Arial Nova" w:cs="Arial Nova"/>
        </w:rPr>
        <w:t>Administrative and academic staff involved in learner admissions, enrolment, assessment, or compliance</w:t>
      </w:r>
    </w:p>
    <w:p w:rsidRPr="00D74F45" w:rsidR="00ED0230" w:rsidRDefault="00D74F45" w14:paraId="4909B775" w14:textId="56238106">
      <w:pPr>
        <w:rPr>
          <w:rFonts w:ascii="Arial Nova" w:hAnsi="Arial Nova" w:cs="Arial"/>
          <w:b/>
          <w:bCs/>
          <w:color w:val="156082" w:themeColor="accent1"/>
          <w:sz w:val="26"/>
          <w:szCs w:val="26"/>
          <w:lang w:val="en-US"/>
        </w:rPr>
      </w:pPr>
      <w:r w:rsidRPr="00D74F45">
        <w:rPr>
          <w:rFonts w:ascii="Arial Nova" w:hAnsi="Arial Nova" w:cs="Arial"/>
          <w:b/>
          <w:bCs/>
          <w:color w:val="156082" w:themeColor="accent1"/>
          <w:sz w:val="26"/>
          <w:szCs w:val="26"/>
          <w:lang w:val="en-US"/>
        </w:rPr>
        <w:t xml:space="preserve">Current use of </w:t>
      </w:r>
      <w:r>
        <w:rPr>
          <w:rFonts w:ascii="Arial Nova" w:hAnsi="Arial Nova" w:cs="Arial"/>
          <w:b/>
          <w:bCs/>
          <w:color w:val="156082" w:themeColor="accent1"/>
          <w:sz w:val="26"/>
          <w:szCs w:val="26"/>
          <w:lang w:val="en-US"/>
        </w:rPr>
        <w:t xml:space="preserve">Internal </w:t>
      </w:r>
      <w:r w:rsidRPr="00D74F45">
        <w:rPr>
          <w:rFonts w:ascii="Arial Nova" w:hAnsi="Arial Nova" w:cs="Arial"/>
          <w:b/>
          <w:bCs/>
          <w:color w:val="156082" w:themeColor="accent1"/>
          <w:sz w:val="26"/>
          <w:szCs w:val="26"/>
          <w:lang w:val="en-US"/>
        </w:rPr>
        <w:t>Controlled Assessments</w:t>
      </w:r>
    </w:p>
    <w:p w:rsidR="00D74F45" w:rsidRDefault="00D74F45" w14:paraId="276ADE40" w14:textId="77777777">
      <w:pPr>
        <w:rPr>
          <w:rFonts w:ascii="Arial Nova" w:hAnsi="Arial Nova" w:cs="Arial"/>
          <w:lang w:val="en-US"/>
        </w:rPr>
      </w:pPr>
      <w:r>
        <w:rPr>
          <w:rFonts w:ascii="Arial Nova" w:hAnsi="Arial Nova" w:cs="Arial"/>
          <w:lang w:val="en-US"/>
        </w:rPr>
        <w:t>There is currently no instance of administered Internal Controlled Assessments on any of the three standalone NCFE Customised Qualifications, nor are there any plans to create or implement any in future. This includes all stages of Assessment processes, namely, Task Setting, Task Taking, Task Marking.</w:t>
      </w:r>
    </w:p>
    <w:p w:rsidR="00D74F45" w:rsidRDefault="00D74F45" w14:paraId="1D0F2E51" w14:textId="77777777">
      <w:pPr>
        <w:rPr>
          <w:rFonts w:ascii="Arial Nova" w:hAnsi="Arial Nova" w:cs="Arial"/>
          <w:lang w:val="en-US"/>
        </w:rPr>
      </w:pPr>
    </w:p>
    <w:p w:rsidR="00D74F45" w:rsidRDefault="00D74F45" w14:paraId="1760E060" w14:textId="4B84C2A6">
      <w:pPr>
        <w:rPr>
          <w:rFonts w:ascii="Arial Nova" w:hAnsi="Arial Nova" w:cs="Arial"/>
          <w:b/>
          <w:bCs/>
          <w:color w:val="156082" w:themeColor="accent1"/>
          <w:sz w:val="26"/>
          <w:szCs w:val="26"/>
          <w:lang w:val="en-US"/>
        </w:rPr>
      </w:pPr>
      <w:r w:rsidRPr="00D74F45">
        <w:rPr>
          <w:rFonts w:ascii="Arial Nova" w:hAnsi="Arial Nova" w:cs="Arial"/>
          <w:b/>
          <w:bCs/>
          <w:color w:val="156082" w:themeColor="accent1"/>
          <w:sz w:val="26"/>
          <w:szCs w:val="26"/>
          <w:lang w:val="en-US"/>
        </w:rPr>
        <w:t xml:space="preserve">Current use of </w:t>
      </w:r>
      <w:r>
        <w:rPr>
          <w:rFonts w:ascii="Arial Nova" w:hAnsi="Arial Nova" w:cs="Arial"/>
          <w:b/>
          <w:bCs/>
          <w:color w:val="156082" w:themeColor="accent1"/>
          <w:sz w:val="26"/>
          <w:szCs w:val="26"/>
          <w:lang w:val="en-US"/>
        </w:rPr>
        <w:t xml:space="preserve">External </w:t>
      </w:r>
      <w:r w:rsidRPr="00D74F45">
        <w:rPr>
          <w:rFonts w:ascii="Arial Nova" w:hAnsi="Arial Nova" w:cs="Arial"/>
          <w:b/>
          <w:bCs/>
          <w:color w:val="156082" w:themeColor="accent1"/>
          <w:sz w:val="26"/>
          <w:szCs w:val="26"/>
          <w:lang w:val="en-US"/>
        </w:rPr>
        <w:t>Controlled Assessments</w:t>
      </w:r>
    </w:p>
    <w:p w:rsidR="00D74F45" w:rsidP="00D74F45" w:rsidRDefault="00D74F45" w14:paraId="424FAC77" w14:textId="30B143A2">
      <w:pPr>
        <w:rPr>
          <w:rFonts w:ascii="Arial Nova" w:hAnsi="Arial Nova" w:cs="Arial"/>
          <w:lang w:val="en-US"/>
        </w:rPr>
      </w:pPr>
      <w:r>
        <w:rPr>
          <w:rFonts w:ascii="Arial Nova" w:hAnsi="Arial Nova" w:cs="Arial"/>
          <w:lang w:val="en-US"/>
        </w:rPr>
        <w:t xml:space="preserve">There is currently no instance of administered </w:t>
      </w:r>
      <w:r w:rsidR="00203AC7">
        <w:rPr>
          <w:rFonts w:ascii="Arial Nova" w:hAnsi="Arial Nova" w:cs="Arial"/>
          <w:lang w:val="en-US"/>
        </w:rPr>
        <w:t>Ex</w:t>
      </w:r>
      <w:r>
        <w:rPr>
          <w:rFonts w:ascii="Arial Nova" w:hAnsi="Arial Nova" w:cs="Arial"/>
          <w:lang w:val="en-US"/>
        </w:rPr>
        <w:t>ternal Controlled Assessments on any of the three standalone NCFE Customised Qualifications, nor are there any plans to create or implement any in future. This includes all stages of Assessment processes, namely, Task Setting, Task Taking, Task Marking.</w:t>
      </w:r>
    </w:p>
    <w:p w:rsidR="00D74F45" w:rsidRDefault="00D74F45" w14:paraId="68D158FC" w14:textId="77777777">
      <w:pPr>
        <w:rPr>
          <w:rFonts w:ascii="Arial Nova" w:hAnsi="Arial Nova" w:cs="Arial"/>
          <w:lang w:val="en-US"/>
        </w:rPr>
      </w:pPr>
    </w:p>
    <w:p w:rsidR="00203AC7" w:rsidP="00203AC7" w:rsidRDefault="00203AC7" w14:paraId="3DE37651" w14:textId="5CCBE3D0">
      <w:pPr>
        <w:rPr>
          <w:rFonts w:ascii="Arial Nova" w:hAnsi="Arial Nova" w:cs="Arial"/>
          <w:b/>
          <w:bCs/>
          <w:color w:val="156082" w:themeColor="accent1"/>
          <w:sz w:val="26"/>
          <w:szCs w:val="26"/>
          <w:lang w:val="en-US"/>
        </w:rPr>
      </w:pPr>
      <w:r>
        <w:rPr>
          <w:rFonts w:ascii="Arial Nova" w:hAnsi="Arial Nova" w:cs="Arial"/>
          <w:b/>
          <w:bCs/>
          <w:color w:val="156082" w:themeColor="accent1"/>
          <w:sz w:val="26"/>
          <w:szCs w:val="26"/>
          <w:lang w:val="en-US"/>
        </w:rPr>
        <w:lastRenderedPageBreak/>
        <w:t>Future</w:t>
      </w:r>
      <w:r w:rsidRPr="00D74F45">
        <w:rPr>
          <w:rFonts w:ascii="Arial Nova" w:hAnsi="Arial Nova" w:cs="Arial"/>
          <w:b/>
          <w:bCs/>
          <w:color w:val="156082" w:themeColor="accent1"/>
          <w:sz w:val="26"/>
          <w:szCs w:val="26"/>
          <w:lang w:val="en-US"/>
        </w:rPr>
        <w:t xml:space="preserve"> use of </w:t>
      </w:r>
      <w:r>
        <w:rPr>
          <w:rFonts w:ascii="Arial Nova" w:hAnsi="Arial Nova" w:cs="Arial"/>
          <w:b/>
          <w:bCs/>
          <w:color w:val="156082" w:themeColor="accent1"/>
          <w:sz w:val="26"/>
          <w:szCs w:val="26"/>
          <w:lang w:val="en-US"/>
        </w:rPr>
        <w:t xml:space="preserve">External </w:t>
      </w:r>
      <w:r w:rsidR="00AF6F24">
        <w:rPr>
          <w:rFonts w:ascii="Arial Nova" w:hAnsi="Arial Nova" w:cs="Arial"/>
          <w:b/>
          <w:bCs/>
          <w:color w:val="156082" w:themeColor="accent1"/>
          <w:sz w:val="26"/>
          <w:szCs w:val="26"/>
          <w:lang w:val="en-US"/>
        </w:rPr>
        <w:t xml:space="preserve">Internal </w:t>
      </w:r>
      <w:r w:rsidRPr="00D74F45">
        <w:rPr>
          <w:rFonts w:ascii="Arial Nova" w:hAnsi="Arial Nova" w:cs="Arial"/>
          <w:b/>
          <w:bCs/>
          <w:color w:val="156082" w:themeColor="accent1"/>
          <w:sz w:val="26"/>
          <w:szCs w:val="26"/>
          <w:lang w:val="en-US"/>
        </w:rPr>
        <w:t>Controlled Assessments</w:t>
      </w:r>
    </w:p>
    <w:p w:rsidR="00203AC7" w:rsidRDefault="00203AC7" w14:paraId="0C656863" w14:textId="5AD72C76">
      <w:pPr>
        <w:rPr>
          <w:rFonts w:ascii="Arial Nova" w:hAnsi="Arial Nova" w:cs="Arial"/>
          <w:lang w:val="en-US"/>
        </w:rPr>
      </w:pPr>
      <w:r>
        <w:rPr>
          <w:rFonts w:ascii="Arial Nova" w:hAnsi="Arial Nova" w:cs="Arial"/>
          <w:lang w:val="en-US"/>
        </w:rPr>
        <w:t xml:space="preserve">There are currently no plans to administer either Internal or External Controlled Assessments as part of any of the three standalone NCFE Customised Qualifications, however following detailed reviews of the Qualifications, Controlled Assessments may be introduced in later versions of the programme – alongside this, relevant and thoughtful consideration will be given to NCFE policy changes, and any mandatory requirements communicated to us will be acted upon as immediately as is possible. </w:t>
      </w:r>
    </w:p>
    <w:p w:rsidR="00203AC7" w:rsidRDefault="00203AC7" w14:paraId="0260C876" w14:textId="7FCA5EAB">
      <w:pPr>
        <w:rPr>
          <w:rFonts w:ascii="Arial Nova" w:hAnsi="Arial Nova" w:cs="Arial"/>
          <w:lang w:val="en-US"/>
        </w:rPr>
      </w:pPr>
      <w:r>
        <w:rPr>
          <w:rFonts w:ascii="Arial Nova" w:hAnsi="Arial Nova" w:cs="Arial"/>
          <w:lang w:val="en-US"/>
        </w:rPr>
        <w:t>Where Grad2Teach determine, following termly or annual reviews, that Controlled Assessments may be used in future iterations of any of the three standalone Customised Qualifications, guidance and requirements from both the Joint Council for Qualifications (JCQ) and the NCFE</w:t>
      </w:r>
      <w:r w:rsidR="00AF6F24">
        <w:rPr>
          <w:rFonts w:ascii="Arial Nova" w:hAnsi="Arial Nova" w:cs="Arial"/>
          <w:lang w:val="en-US"/>
        </w:rPr>
        <w:t xml:space="preserve"> (National Council for Further Education)</w:t>
      </w:r>
      <w:r w:rsidR="00966C92">
        <w:rPr>
          <w:rFonts w:ascii="Arial Nova" w:hAnsi="Arial Nova" w:cs="Arial"/>
          <w:lang w:val="en-US"/>
        </w:rPr>
        <w:t>, including the Non-Exam Assessment (NEA) guidelines,</w:t>
      </w:r>
      <w:r w:rsidR="00AF6F24">
        <w:rPr>
          <w:rFonts w:ascii="Arial Nova" w:hAnsi="Arial Nova" w:cs="Arial"/>
          <w:lang w:val="en-US"/>
        </w:rPr>
        <w:t xml:space="preserve"> will be considered and referred to throughout any discussions surrounding, or plans towards, the administration of Controlled Assessments, either External or Internal. Additionally, the Exams Officer will check and refer to requirements and guidance available from both the JCQ and NCFE to ensure the proper administration and implementation of any Controlled Assessments, be they Internal or External.</w:t>
      </w:r>
    </w:p>
    <w:p w:rsidR="00AF6F24" w:rsidRDefault="00AF6F24" w14:paraId="44B00859" w14:textId="48F3AE5B">
      <w:pPr>
        <w:rPr>
          <w:rFonts w:ascii="Arial Nova" w:hAnsi="Arial Nova" w:cs="Arial"/>
          <w:lang w:val="en-US"/>
        </w:rPr>
      </w:pPr>
      <w:r>
        <w:rPr>
          <w:rFonts w:ascii="Arial Nova" w:hAnsi="Arial Nova" w:cs="Arial"/>
          <w:lang w:val="en-US"/>
        </w:rPr>
        <w:t xml:space="preserve">Where either the NCFE or JCQ determine that Controlled Assessments – be they Internal, External, or a combination of both – should be a mandatory feature of any Customised Qualification, thereby requiring our implementation and administration of Controlled Assessments, joint meetings will be arranged, including either, or both, in-person meetings and virtual, online meetings with the Senior Team and the </w:t>
      </w:r>
      <w:r w:rsidR="009D3291">
        <w:rPr>
          <w:rFonts w:ascii="Arial Nova" w:hAnsi="Arial Nova" w:cs="Arial"/>
          <w:lang w:val="en-US"/>
        </w:rPr>
        <w:t xml:space="preserve">Exams Officer, including the wider </w:t>
      </w:r>
      <w:r>
        <w:rPr>
          <w:rFonts w:ascii="Arial Nova" w:hAnsi="Arial Nova" w:cs="Arial"/>
          <w:lang w:val="en-US"/>
        </w:rPr>
        <w:t>Teaching and Learning Team</w:t>
      </w:r>
      <w:r w:rsidR="009D3291">
        <w:rPr>
          <w:rFonts w:ascii="Arial Nova" w:hAnsi="Arial Nova" w:cs="Arial"/>
          <w:lang w:val="en-US"/>
        </w:rPr>
        <w:t>, to establish the exact requirements and ensure full understanding of requirements across the whole organisation, before an action plan to meet these requirements is drawn up and implemented. Following completion of proposed Controlled Assessments, a further review meeting will be held before the Exams Officer’s submission to the NCFE.</w:t>
      </w:r>
    </w:p>
    <w:p w:rsidR="009D3291" w:rsidRDefault="009D3291" w14:paraId="7F40802C" w14:textId="77777777">
      <w:pPr>
        <w:rPr>
          <w:rFonts w:ascii="Arial Nova" w:hAnsi="Arial Nova" w:cs="Arial"/>
          <w:lang w:val="en-US"/>
        </w:rPr>
      </w:pPr>
    </w:p>
    <w:p w:rsidR="009D3291" w:rsidP="009D3291" w:rsidRDefault="009D3291" w14:paraId="4EA4090C" w14:textId="77777777">
      <w:pPr>
        <w:pStyle w:val="Heading2"/>
        <w:rPr>
          <w:rFonts w:ascii="Arial Nova" w:hAnsi="Arial Nova" w:eastAsia="Arial Nova" w:cs="Arial Nova"/>
        </w:rPr>
      </w:pPr>
      <w:r w:rsidRPr="009D3291">
        <w:rPr>
          <w:rFonts w:ascii="Arial Nova" w:hAnsi="Arial Nova" w:cs="Arial" w:eastAsiaTheme="minorHAnsi"/>
          <w:b/>
          <w:bCs/>
          <w:color w:val="156082" w:themeColor="accent1"/>
          <w:sz w:val="26"/>
          <w:szCs w:val="26"/>
          <w:lang w:val="en-US"/>
        </w:rPr>
        <w:t>Review</w:t>
      </w:r>
    </w:p>
    <w:p w:rsidR="009D3291" w:rsidP="009D3291" w:rsidRDefault="009D3291" w14:paraId="05FBE5A8" w14:textId="77777777">
      <w:pPr>
        <w:rPr>
          <w:rFonts w:ascii="Arial Nova" w:hAnsi="Arial Nova" w:eastAsia="Arial Nova" w:cs="Arial Nova"/>
        </w:rPr>
      </w:pPr>
      <w:r w:rsidRPr="0A5D563B">
        <w:rPr>
          <w:rFonts w:ascii="Arial Nova" w:hAnsi="Arial Nova" w:eastAsia="Arial Nova" w:cs="Arial Nova"/>
        </w:rPr>
        <w:t>This policy is reviewed annually, or upon changes to:</w:t>
      </w:r>
    </w:p>
    <w:p w:rsidR="009D3291" w:rsidP="009D3291" w:rsidRDefault="009D3291" w14:paraId="2BA61EC5" w14:textId="77777777">
      <w:pPr>
        <w:pStyle w:val="ListParagraph"/>
        <w:numPr>
          <w:ilvl w:val="0"/>
          <w:numId w:val="2"/>
        </w:numPr>
        <w:spacing w:after="200" w:line="276" w:lineRule="auto"/>
        <w:rPr>
          <w:rFonts w:ascii="Arial Nova" w:hAnsi="Arial Nova" w:eastAsia="Arial Nova" w:cs="Arial Nova"/>
        </w:rPr>
      </w:pPr>
      <w:r w:rsidRPr="0A5D563B">
        <w:rPr>
          <w:rFonts w:ascii="Arial Nova" w:hAnsi="Arial Nova" w:eastAsia="Arial Nova" w:cs="Arial Nova"/>
        </w:rPr>
        <w:t>NCFE guidelines</w:t>
      </w:r>
    </w:p>
    <w:p w:rsidR="009D3291" w:rsidP="009D3291" w:rsidRDefault="009D3291" w14:paraId="1EF74303" w14:textId="77777777">
      <w:pPr>
        <w:pStyle w:val="ListParagraph"/>
        <w:numPr>
          <w:ilvl w:val="0"/>
          <w:numId w:val="2"/>
        </w:numPr>
        <w:spacing w:after="200" w:line="276" w:lineRule="auto"/>
        <w:rPr>
          <w:rFonts w:ascii="Arial Nova" w:hAnsi="Arial Nova" w:eastAsia="Arial Nova" w:cs="Arial Nova"/>
        </w:rPr>
      </w:pPr>
      <w:r w:rsidRPr="0A5D563B">
        <w:rPr>
          <w:rFonts w:ascii="Arial Nova" w:hAnsi="Arial Nova" w:eastAsia="Arial Nova" w:cs="Arial Nova"/>
        </w:rPr>
        <w:t>Internal qualification design</w:t>
      </w:r>
    </w:p>
    <w:p w:rsidR="009D3291" w:rsidP="009D3291" w:rsidRDefault="009D3291" w14:paraId="0ED27C98" w14:textId="77777777">
      <w:pPr>
        <w:pStyle w:val="ListParagraph"/>
        <w:numPr>
          <w:ilvl w:val="0"/>
          <w:numId w:val="2"/>
        </w:numPr>
        <w:spacing w:after="200" w:line="276" w:lineRule="auto"/>
        <w:rPr>
          <w:rFonts w:ascii="Arial Nova" w:hAnsi="Arial Nova" w:eastAsia="Arial Nova" w:cs="Arial Nova"/>
        </w:rPr>
      </w:pPr>
      <w:r w:rsidRPr="0A5D563B">
        <w:rPr>
          <w:rFonts w:ascii="Arial Nova" w:hAnsi="Arial Nova" w:eastAsia="Arial Nova" w:cs="Arial Nova"/>
        </w:rPr>
        <w:t>Stakeholder or regulatory feedback</w:t>
      </w:r>
    </w:p>
    <w:p w:rsidRPr="00ED0230" w:rsidR="009D3291" w:rsidRDefault="009D3291" w14:paraId="5EC1DF65" w14:textId="77777777">
      <w:pPr>
        <w:rPr>
          <w:rFonts w:ascii="Arial Nova" w:hAnsi="Arial Nova" w:cs="Arial"/>
          <w:lang w:val="en-US"/>
        </w:rPr>
      </w:pPr>
    </w:p>
    <w:sectPr w:rsidRPr="00ED0230" w:rsidR="009D3291">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7F1" w:rsidP="00ED0230" w:rsidRDefault="009A17F1" w14:paraId="5F6E7310" w14:textId="77777777">
      <w:pPr>
        <w:spacing w:after="0" w:line="240" w:lineRule="auto"/>
      </w:pPr>
      <w:r>
        <w:separator/>
      </w:r>
    </w:p>
  </w:endnote>
  <w:endnote w:type="continuationSeparator" w:id="0">
    <w:p w:rsidR="009A17F1" w:rsidP="00ED0230" w:rsidRDefault="009A17F1" w14:paraId="781F0C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624648"/>
      <w:docPartObj>
        <w:docPartGallery w:val="Page Numbers (Bottom of Page)"/>
        <w:docPartUnique/>
      </w:docPartObj>
    </w:sdtPr>
    <w:sdtEndPr>
      <w:rPr>
        <w:noProof/>
      </w:rPr>
    </w:sdtEndPr>
    <w:sdtContent>
      <w:p w:rsidR="00ED0230" w:rsidRDefault="00ED0230" w14:paraId="27E627F0" w14:textId="105B4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0230" w:rsidRDefault="00ED0230" w14:paraId="08E4B9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7F1" w:rsidP="00ED0230" w:rsidRDefault="009A17F1" w14:paraId="2A96A7C9" w14:textId="77777777">
      <w:pPr>
        <w:spacing w:after="0" w:line="240" w:lineRule="auto"/>
      </w:pPr>
      <w:r>
        <w:separator/>
      </w:r>
    </w:p>
  </w:footnote>
  <w:footnote w:type="continuationSeparator" w:id="0">
    <w:p w:rsidR="009A17F1" w:rsidP="00ED0230" w:rsidRDefault="009A17F1" w14:paraId="1BA712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0230" w:rsidRDefault="00ED0230" w14:paraId="5A6E0F55" w14:textId="7F6766AC">
    <w:pPr>
      <w:pStyle w:val="Header"/>
    </w:pPr>
    <w:r>
      <w:rPr>
        <w:noProof/>
      </w:rPr>
      <w:drawing>
        <wp:anchor distT="0" distB="0" distL="114300" distR="114300" simplePos="0" relativeHeight="251659264" behindDoc="1" locked="0" layoutInCell="1" allowOverlap="1" wp14:anchorId="3CDAC447" wp14:editId="2620EAEC">
          <wp:simplePos x="0" y="0"/>
          <wp:positionH relativeFrom="column">
            <wp:posOffset>-906449</wp:posOffset>
          </wp:positionH>
          <wp:positionV relativeFrom="paragraph">
            <wp:posOffset>-429978</wp:posOffset>
          </wp:positionV>
          <wp:extent cx="7771130" cy="1914525"/>
          <wp:effectExtent l="0" t="0" r="1270" b="9525"/>
          <wp:wrapTight wrapText="bothSides">
            <wp:wrapPolygon edited="0">
              <wp:start x="0" y="0"/>
              <wp:lineTo x="0" y="21493"/>
              <wp:lineTo x="21551" y="21493"/>
              <wp:lineTo x="21551" y="0"/>
              <wp:lineTo x="0" y="0"/>
            </wp:wrapPolygon>
          </wp:wrapTight>
          <wp:docPr id="110076917" name="Picture 1" descr="A red and white sign with white tex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sign with white text,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13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0230" w:rsidRDefault="00ED0230" w14:paraId="68F2F6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11BDC"/>
    <w:multiLevelType w:val="hybridMultilevel"/>
    <w:tmpl w:val="0414D1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A2F38DF"/>
    <w:multiLevelType w:val="hybridMultilevel"/>
    <w:tmpl w:val="0DA86B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24283357">
    <w:abstractNumId w:val="1"/>
  </w:num>
  <w:num w:numId="2" w16cid:durableId="78322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30"/>
    <w:rsid w:val="00152B6A"/>
    <w:rsid w:val="00203AC7"/>
    <w:rsid w:val="0066479C"/>
    <w:rsid w:val="0083198E"/>
    <w:rsid w:val="008A35AF"/>
    <w:rsid w:val="00966C92"/>
    <w:rsid w:val="009A17F1"/>
    <w:rsid w:val="009D3291"/>
    <w:rsid w:val="00AF6F24"/>
    <w:rsid w:val="00D74F45"/>
    <w:rsid w:val="00E40CD1"/>
    <w:rsid w:val="00E65BF8"/>
    <w:rsid w:val="00ED0230"/>
    <w:rsid w:val="05CE92EC"/>
    <w:rsid w:val="119BA156"/>
    <w:rsid w:val="190C3F4A"/>
    <w:rsid w:val="198D4A01"/>
    <w:rsid w:val="20C2E406"/>
    <w:rsid w:val="24A23815"/>
    <w:rsid w:val="24B9971B"/>
    <w:rsid w:val="2988067F"/>
    <w:rsid w:val="31EE498F"/>
    <w:rsid w:val="38BE1D27"/>
    <w:rsid w:val="3AE4937B"/>
    <w:rsid w:val="3E7B12AC"/>
    <w:rsid w:val="3EE04AFC"/>
    <w:rsid w:val="4E0993FA"/>
    <w:rsid w:val="529D1354"/>
    <w:rsid w:val="5880A2E2"/>
    <w:rsid w:val="61FDC00F"/>
    <w:rsid w:val="7439D8FE"/>
    <w:rsid w:val="765AD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7267"/>
  <w15:chartTrackingRefBased/>
  <w15:docId w15:val="{1C2E9062-6611-4917-ADC4-365E3353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D023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023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23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D023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D023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D023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D023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D023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D023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D023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D023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D0230"/>
    <w:rPr>
      <w:rFonts w:eastAsiaTheme="majorEastAsia" w:cstheme="majorBidi"/>
      <w:color w:val="272727" w:themeColor="text1" w:themeTint="D8"/>
    </w:rPr>
  </w:style>
  <w:style w:type="paragraph" w:styleId="Title">
    <w:name w:val="Title"/>
    <w:basedOn w:val="Normal"/>
    <w:next w:val="Normal"/>
    <w:link w:val="TitleChar"/>
    <w:uiPriority w:val="10"/>
    <w:qFormat/>
    <w:rsid w:val="00ED023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02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D023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D0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230"/>
    <w:pPr>
      <w:spacing w:before="160"/>
      <w:jc w:val="center"/>
    </w:pPr>
    <w:rPr>
      <w:i/>
      <w:iCs/>
      <w:color w:val="404040" w:themeColor="text1" w:themeTint="BF"/>
    </w:rPr>
  </w:style>
  <w:style w:type="character" w:styleId="QuoteChar" w:customStyle="1">
    <w:name w:val="Quote Char"/>
    <w:basedOn w:val="DefaultParagraphFont"/>
    <w:link w:val="Quote"/>
    <w:uiPriority w:val="29"/>
    <w:rsid w:val="00ED0230"/>
    <w:rPr>
      <w:i/>
      <w:iCs/>
      <w:color w:val="404040" w:themeColor="text1" w:themeTint="BF"/>
    </w:rPr>
  </w:style>
  <w:style w:type="paragraph" w:styleId="ListParagraph">
    <w:name w:val="List Paragraph"/>
    <w:basedOn w:val="Normal"/>
    <w:uiPriority w:val="34"/>
    <w:qFormat/>
    <w:rsid w:val="00ED0230"/>
    <w:pPr>
      <w:ind w:left="720"/>
      <w:contextualSpacing/>
    </w:pPr>
  </w:style>
  <w:style w:type="character" w:styleId="IntenseEmphasis">
    <w:name w:val="Intense Emphasis"/>
    <w:basedOn w:val="DefaultParagraphFont"/>
    <w:uiPriority w:val="21"/>
    <w:qFormat/>
    <w:rsid w:val="00ED0230"/>
    <w:rPr>
      <w:i/>
      <w:iCs/>
      <w:color w:val="0F4761" w:themeColor="accent1" w:themeShade="BF"/>
    </w:rPr>
  </w:style>
  <w:style w:type="paragraph" w:styleId="IntenseQuote">
    <w:name w:val="Intense Quote"/>
    <w:basedOn w:val="Normal"/>
    <w:next w:val="Normal"/>
    <w:link w:val="IntenseQuoteChar"/>
    <w:uiPriority w:val="30"/>
    <w:qFormat/>
    <w:rsid w:val="00ED02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D0230"/>
    <w:rPr>
      <w:i/>
      <w:iCs/>
      <w:color w:val="0F4761" w:themeColor="accent1" w:themeShade="BF"/>
    </w:rPr>
  </w:style>
  <w:style w:type="character" w:styleId="IntenseReference">
    <w:name w:val="Intense Reference"/>
    <w:basedOn w:val="DefaultParagraphFont"/>
    <w:uiPriority w:val="32"/>
    <w:qFormat/>
    <w:rsid w:val="00ED0230"/>
    <w:rPr>
      <w:b/>
      <w:bCs/>
      <w:smallCaps/>
      <w:color w:val="0F4761" w:themeColor="accent1" w:themeShade="BF"/>
      <w:spacing w:val="5"/>
    </w:rPr>
  </w:style>
  <w:style w:type="paragraph" w:styleId="Header">
    <w:name w:val="header"/>
    <w:basedOn w:val="Normal"/>
    <w:link w:val="HeaderChar"/>
    <w:uiPriority w:val="99"/>
    <w:unhideWhenUsed/>
    <w:rsid w:val="00ED02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0230"/>
  </w:style>
  <w:style w:type="paragraph" w:styleId="Footer">
    <w:name w:val="footer"/>
    <w:basedOn w:val="Normal"/>
    <w:link w:val="FooterChar"/>
    <w:uiPriority w:val="99"/>
    <w:unhideWhenUsed/>
    <w:rsid w:val="00ED02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0230"/>
  </w:style>
  <w:style w:type="table" w:styleId="TableGrid">
    <w:name w:val="Table Grid"/>
    <w:basedOn w:val="TableNormal"/>
    <w:uiPriority w:val="59"/>
    <w:rsid w:val="00ED0230"/>
    <w:pPr>
      <w:spacing w:after="0" w:line="240" w:lineRule="auto"/>
    </w:pPr>
    <w:rPr>
      <w:rFonts w:eastAsiaTheme="minorEastAsia"/>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9f7603a4084cc55b4dcfac64854be724">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4648b9eb8a037d3779e821281768118f"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notes xmlns="e5873d33-56ae-40f9-8b97-64a660b0ab54">Not checked</ABnotes>
    <TaxCatchAll xmlns="b3aa22f9-cc7b-464c-a307-4f3ca8762b12" xsi:nil="true"/>
    <lcf76f155ced4ddcb4097134ff3c332f xmlns="e5873d33-56ae-40f9-8b97-64a660b0ab54">
      <Terms xmlns="http://schemas.microsoft.com/office/infopath/2007/PartnerControls"/>
    </lcf76f155ced4ddcb4097134ff3c332f>
    <Called xmlns="e5873d33-56ae-40f9-8b97-64a660b0ab54">true</Called>
  </documentManagement>
</p:properties>
</file>

<file path=customXml/itemProps1.xml><?xml version="1.0" encoding="utf-8"?>
<ds:datastoreItem xmlns:ds="http://schemas.openxmlformats.org/officeDocument/2006/customXml" ds:itemID="{C7029BB6-EFC5-49D2-B909-AA000B1230AE}"/>
</file>

<file path=customXml/itemProps2.xml><?xml version="1.0" encoding="utf-8"?>
<ds:datastoreItem xmlns:ds="http://schemas.openxmlformats.org/officeDocument/2006/customXml" ds:itemID="{892968EF-C8D2-44F4-96F8-9CBF414C220D}"/>
</file>

<file path=customXml/itemProps3.xml><?xml version="1.0" encoding="utf-8"?>
<ds:datastoreItem xmlns:ds="http://schemas.openxmlformats.org/officeDocument/2006/customXml" ds:itemID="{A4FB139D-CEDC-434F-A151-553DFAEA29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Braithwaite</dc:creator>
  <keywords/>
  <dc:description/>
  <lastModifiedBy>Alex Braithwaite</lastModifiedBy>
  <revision>7</revision>
  <dcterms:created xsi:type="dcterms:W3CDTF">2025-08-12T12:09:00.0000000Z</dcterms:created>
  <dcterms:modified xsi:type="dcterms:W3CDTF">2026-05-01T08:50:59.7665568Z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y fmtid="{D5CDD505-2E9C-101B-9397-08002B2CF9AE}" pid="3" name="MediaServiceImageTags">
    <vt:lpwstr/>
  </property>
</Properties>
</file>