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3361"/>
        <w:tblW w:w="0" w:type="auto"/>
        <w:tblLook w:val="04A0" w:firstRow="1" w:lastRow="0" w:firstColumn="1" w:lastColumn="0" w:noHBand="0" w:noVBand="1"/>
      </w:tblPr>
      <w:tblGrid>
        <w:gridCol w:w="8640"/>
      </w:tblGrid>
      <w:tr w:rsidR="00B510C0" w:rsidRPr="00E863FA" w14:paraId="005193BA" w14:textId="77777777" w:rsidTr="00B510C0">
        <w:tc>
          <w:tcPr>
            <w:tcW w:w="8640" w:type="dxa"/>
            <w:shd w:val="clear" w:color="auto" w:fill="0F243E" w:themeFill="text2" w:themeFillShade="80"/>
            <w:vAlign w:val="center"/>
          </w:tcPr>
          <w:p w14:paraId="6E8BB2A7" w14:textId="77777777" w:rsidR="00E26DCF" w:rsidRDefault="00000000">
            <w:r>
              <w:rPr>
                <w:color w:val="FFFFFF"/>
                <w:sz w:val="26"/>
              </w:rPr>
              <w:t>Grad2Teach – NCFE Level 4 Teaching Fundamentals</w:t>
            </w:r>
            <w:r>
              <w:rPr>
                <w:color w:val="FFFFFF"/>
                <w:sz w:val="26"/>
              </w:rPr>
              <w:br/>
              <w:t>Independent Learning Journal W5</w:t>
            </w:r>
            <w:r>
              <w:rPr>
                <w:color w:val="FFFFFF"/>
                <w:sz w:val="26"/>
              </w:rPr>
              <w:br/>
              <w:t>Lesson planning</w:t>
            </w:r>
          </w:p>
        </w:tc>
      </w:tr>
    </w:tbl>
    <w:p w14:paraId="549CFF24" w14:textId="77777777" w:rsidR="00E26DCF" w:rsidRDefault="00E26DCF"/>
    <w:p w14:paraId="25F4E73E" w14:textId="77777777" w:rsidR="00E26DCF" w:rsidRDefault="00E26DCF">
      <w:pPr>
        <w:spacing w:after="8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6"/>
        <w:gridCol w:w="2158"/>
        <w:gridCol w:w="2158"/>
      </w:tblGrid>
      <w:tr w:rsidR="00471CB8" w:rsidRPr="00E863FA" w14:paraId="1CB1C4C5" w14:textId="77777777">
        <w:tc>
          <w:tcPr>
            <w:tcW w:w="2160" w:type="dxa"/>
          </w:tcPr>
          <w:p w14:paraId="3F57EB3F" w14:textId="77777777" w:rsidR="00471CB8" w:rsidRPr="00E863FA" w:rsidRDefault="00000000">
            <w:pPr>
              <w:rPr>
                <w:rFonts w:asciiTheme="majorHAnsi" w:hAnsiTheme="majorHAnsi" w:cstheme="majorHAnsi"/>
              </w:rPr>
            </w:pPr>
            <w:r w:rsidRPr="00E863FA">
              <w:rPr>
                <w:rFonts w:asciiTheme="majorHAnsi" w:hAnsiTheme="majorHAnsi" w:cstheme="majorHAnsi"/>
                <w:color w:val="000000"/>
              </w:rPr>
              <w:t>Trainee Name:</w:t>
            </w:r>
          </w:p>
        </w:tc>
        <w:tc>
          <w:tcPr>
            <w:tcW w:w="2160" w:type="dxa"/>
          </w:tcPr>
          <w:p w14:paraId="2AE8B2CB" w14:textId="77777777" w:rsidR="00471CB8" w:rsidRPr="00E863FA" w:rsidRDefault="00471CB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3C1FE698" w14:textId="77777777" w:rsidR="00471CB8" w:rsidRPr="00E863FA" w:rsidRDefault="00000000">
            <w:pPr>
              <w:rPr>
                <w:rFonts w:asciiTheme="majorHAnsi" w:hAnsiTheme="majorHAnsi" w:cstheme="majorHAnsi"/>
              </w:rPr>
            </w:pPr>
            <w:r w:rsidRPr="00E863FA">
              <w:rPr>
                <w:rFonts w:asciiTheme="majorHAnsi" w:hAnsiTheme="majorHAnsi" w:cstheme="majorHAnsi"/>
                <w:color w:val="000000"/>
              </w:rPr>
              <w:t>Week Number:</w:t>
            </w:r>
          </w:p>
        </w:tc>
        <w:tc>
          <w:tcPr>
            <w:tcW w:w="2160" w:type="dxa"/>
          </w:tcPr>
          <w:p w14:paraId="2EDE2EAF" w14:textId="77777777" w:rsidR="00E26DCF" w:rsidRDefault="00000000">
            <w:r>
              <w:rPr>
                <w:color w:val="000000"/>
              </w:rPr>
              <w:t>5</w:t>
            </w:r>
          </w:p>
        </w:tc>
      </w:tr>
      <w:tr w:rsidR="00471CB8" w:rsidRPr="00E863FA" w14:paraId="336B79FB" w14:textId="77777777">
        <w:tc>
          <w:tcPr>
            <w:tcW w:w="2160" w:type="dxa"/>
          </w:tcPr>
          <w:p w14:paraId="6AD68132" w14:textId="77777777" w:rsidR="00471CB8" w:rsidRPr="00E863FA" w:rsidRDefault="00000000">
            <w:pPr>
              <w:rPr>
                <w:rFonts w:asciiTheme="majorHAnsi" w:hAnsiTheme="majorHAnsi" w:cstheme="majorHAnsi"/>
              </w:rPr>
            </w:pPr>
            <w:r w:rsidRPr="00E863FA">
              <w:rPr>
                <w:rFonts w:asciiTheme="majorHAnsi" w:hAnsiTheme="majorHAnsi" w:cstheme="majorHAnsi"/>
                <w:color w:val="000000"/>
              </w:rPr>
              <w:t>Date:</w:t>
            </w:r>
          </w:p>
        </w:tc>
        <w:tc>
          <w:tcPr>
            <w:tcW w:w="2160" w:type="dxa"/>
          </w:tcPr>
          <w:p w14:paraId="42274DE1" w14:textId="77777777" w:rsidR="00471CB8" w:rsidRPr="00E863FA" w:rsidRDefault="00471CB8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60" w:type="dxa"/>
          </w:tcPr>
          <w:p w14:paraId="78E38E2C" w14:textId="77777777" w:rsidR="00471CB8" w:rsidRPr="00E863FA" w:rsidRDefault="00000000">
            <w:pPr>
              <w:rPr>
                <w:rFonts w:asciiTheme="majorHAnsi" w:hAnsiTheme="majorHAnsi" w:cstheme="majorHAnsi"/>
              </w:rPr>
            </w:pPr>
            <w:r w:rsidRPr="00E863FA">
              <w:rPr>
                <w:rFonts w:asciiTheme="majorHAnsi" w:hAnsiTheme="majorHAnsi" w:cstheme="majorHAnsi"/>
                <w:color w:val="000000"/>
              </w:rPr>
              <w:t>Focus Topic:</w:t>
            </w:r>
          </w:p>
        </w:tc>
        <w:tc>
          <w:tcPr>
            <w:tcW w:w="2160" w:type="dxa"/>
          </w:tcPr>
          <w:p w14:paraId="4CD21B3B" w14:textId="77777777" w:rsidR="00E26DCF" w:rsidRDefault="00000000">
            <w:r>
              <w:rPr>
                <w:color w:val="000000"/>
              </w:rPr>
              <w:t>Planning</w:t>
            </w:r>
          </w:p>
        </w:tc>
      </w:tr>
    </w:tbl>
    <w:p w14:paraId="3D3359F7" w14:textId="77777777" w:rsidR="00E26DCF" w:rsidRDefault="00E26DCF">
      <w:pPr>
        <w:spacing w:after="80" w:line="240" w:lineRule="auto"/>
      </w:pPr>
    </w:p>
    <w:p w14:paraId="760F3304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Top Tips for Using This Journal</w:t>
      </w:r>
    </w:p>
    <w:p w14:paraId="40251BEF" w14:textId="3682A7A7" w:rsidR="00E26DCF" w:rsidRDefault="00000000">
      <w:pPr>
        <w:pStyle w:val="ListBullet"/>
        <w:spacing w:after="80" w:line="240" w:lineRule="auto"/>
      </w:pPr>
      <w:r>
        <w:rPr>
          <w:color w:val="000000"/>
        </w:rPr>
        <w:t>Write in clear, short sentences. The word count for this reflection is 750</w:t>
      </w:r>
      <w:r w:rsidR="000B291C">
        <w:rPr>
          <w:color w:val="000000"/>
        </w:rPr>
        <w:t>-1250</w:t>
      </w:r>
      <w:r>
        <w:rPr>
          <w:color w:val="000000"/>
        </w:rPr>
        <w:t xml:space="preserve"> words.</w:t>
      </w:r>
    </w:p>
    <w:p w14:paraId="6AAD86D9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Keep paragraphing focused and use topic sentences to express the main idea of each paragraph.</w:t>
      </w:r>
    </w:p>
    <w:p w14:paraId="1E1B29AC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Avoid jargon unless you explain it.</w:t>
      </w:r>
    </w:p>
    <w:p w14:paraId="131A621C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Keep it confidential – no full pupil names or details that could identify a child.</w:t>
      </w:r>
    </w:p>
    <w:p w14:paraId="76328F9B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Move beyond describing what happened: explain why it matters and what you have learned.</w:t>
      </w:r>
    </w:p>
    <w:p w14:paraId="0CBC196F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Declare any use of ChatGPT/AI. If used, complete and upload the AI Use Declaration Form.</w:t>
      </w:r>
    </w:p>
    <w:p w14:paraId="27286EFF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Your journal task</w:t>
      </w:r>
    </w:p>
    <w:p w14:paraId="553704E7" w14:textId="77777777" w:rsidR="00E26DCF" w:rsidRDefault="00000000">
      <w:pPr>
        <w:spacing w:after="80" w:line="240" w:lineRule="auto"/>
      </w:pPr>
      <w:r>
        <w:rPr>
          <w:color w:val="000000"/>
        </w:rPr>
        <w:t>Review your notes from observing a colleague’s lesson, focusing on how it was planned. Examine the plan’s key features, analyse why planning matters for pupils and use relevant pedagogy or educational research to analyse the planning choices.</w:t>
      </w:r>
    </w:p>
    <w:p w14:paraId="3AC3EAB5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Assessment Objectives</w:t>
      </w:r>
    </w:p>
    <w:p w14:paraId="091004F6" w14:textId="77777777" w:rsidR="00E26DCF" w:rsidRDefault="00000000">
      <w:pPr>
        <w:spacing w:after="80" w:line="240" w:lineRule="auto"/>
      </w:pPr>
      <w:r>
        <w:rPr>
          <w:color w:val="000000"/>
        </w:rPr>
        <w:t>3.1 Examine the key features of a learning experience or lesson plan (AO2)</w:t>
      </w:r>
    </w:p>
    <w:p w14:paraId="469B17BA" w14:textId="77777777" w:rsidR="00E26DCF" w:rsidRDefault="00000000">
      <w:pPr>
        <w:spacing w:after="80" w:line="240" w:lineRule="auto"/>
      </w:pPr>
      <w:r>
        <w:rPr>
          <w:color w:val="000000"/>
        </w:rPr>
        <w:t>3.2 Analyse the importance of planning lessons and learning experiences for pupils (AO2)</w:t>
      </w:r>
    </w:p>
    <w:p w14:paraId="46EA038D" w14:textId="77777777" w:rsidR="00E26DCF" w:rsidRDefault="00000000">
      <w:pPr>
        <w:spacing w:after="80" w:line="240" w:lineRule="auto"/>
      </w:pPr>
      <w:r>
        <w:rPr>
          <w:color w:val="000000"/>
        </w:rPr>
        <w:t xml:space="preserve">1.2 </w:t>
      </w:r>
      <w:proofErr w:type="spellStart"/>
      <w:r>
        <w:rPr>
          <w:color w:val="000000"/>
        </w:rPr>
        <w:t>Analyse</w:t>
      </w:r>
      <w:proofErr w:type="spellEnd"/>
      <w:r>
        <w:rPr>
          <w:color w:val="000000"/>
        </w:rPr>
        <w:t xml:space="preserve"> pedagogy and/or educational research when discussing teaching and learning (AO3)</w:t>
      </w:r>
    </w:p>
    <w:p w14:paraId="1A970EEB" w14:textId="77777777" w:rsidR="00E26DCF" w:rsidRDefault="00000000">
      <w:pPr>
        <w:spacing w:after="80" w:line="240" w:lineRule="auto"/>
      </w:pPr>
      <w:r>
        <w:br w:type="page"/>
      </w:r>
    </w:p>
    <w:p w14:paraId="302406EB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lastRenderedPageBreak/>
        <w:t>Recommended Structure</w:t>
      </w:r>
    </w:p>
    <w:p w14:paraId="712A2C07" w14:textId="77777777" w:rsidR="00E26DCF" w:rsidRDefault="00000000">
      <w:pPr>
        <w:spacing w:after="80" w:line="240" w:lineRule="auto"/>
      </w:pPr>
      <w:r>
        <w:rPr>
          <w:color w:val="000000"/>
        </w:rPr>
        <w:t>Use the prompts to organise a focused reflection of 500–750 words. Select relevant questions and connect your points to the observed lesson.</w:t>
      </w:r>
    </w:p>
    <w:p w14:paraId="79E7ED65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1 Introduction</w:t>
      </w:r>
    </w:p>
    <w:p w14:paraId="518B2869" w14:textId="77777777" w:rsidR="00E26DCF" w:rsidRDefault="00000000">
      <w:pPr>
        <w:spacing w:after="80" w:line="240" w:lineRule="auto"/>
      </w:pPr>
      <w:r>
        <w:rPr>
          <w:color w:val="000000"/>
        </w:rPr>
        <w:t>Briefly introduce the subject, age group and lesson you observed. Explain the focus of your reflection without identifying pupils.</w:t>
      </w:r>
    </w:p>
    <w:p w14:paraId="629A3390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2 Key features of a lesson plan AO2 3.1</w:t>
      </w:r>
    </w:p>
    <w:p w14:paraId="50B8F8F9" w14:textId="77777777" w:rsidR="00E26DCF" w:rsidRDefault="00000000">
      <w:pPr>
        <w:spacing w:after="80" w:line="240" w:lineRule="auto"/>
      </w:pPr>
      <w:r>
        <w:rPr>
          <w:color w:val="000000"/>
        </w:rPr>
        <w:t>Examine how the learning experience was planned and how its parts worked together.</w:t>
      </w:r>
    </w:p>
    <w:p w14:paraId="6334443E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Suggested prompts</w:t>
      </w:r>
    </w:p>
    <w:p w14:paraId="672AEBEB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What were the learning objectives, and how did they connect to prior learning or the wider sequence of lessons?</w:t>
      </w:r>
    </w:p>
    <w:p w14:paraId="74A977B3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were the start, middle and end structured, and how were timing, transitions and resources planned?</w:t>
      </w:r>
    </w:p>
    <w:p w14:paraId="24620C5C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did the teacher plan explanations, modelling, questioning and pupil activities?</w:t>
      </w:r>
    </w:p>
    <w:p w14:paraId="6080E27D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did the plan address different starting points, SEND and appropriate challenge?</w:t>
      </w:r>
    </w:p>
    <w:p w14:paraId="4B7DB0AC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were checks for understanding and opportunities to assess learning built into the lesson?</w:t>
      </w:r>
    </w:p>
    <w:p w14:paraId="2FEF9977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Evidence and examples</w:t>
      </w:r>
    </w:p>
    <w:p w14:paraId="15DF420D" w14:textId="77777777" w:rsidR="00E26DCF" w:rsidRDefault="00000000">
      <w:pPr>
        <w:spacing w:after="80" w:line="240" w:lineRule="auto"/>
      </w:pPr>
      <w:r>
        <w:rPr>
          <w:color w:val="000000"/>
        </w:rPr>
        <w:t>Refer to the lesson plan where available, your observation notes and a conversation with the teacher. Explain the purpose of the features you select.</w:t>
      </w:r>
    </w:p>
    <w:p w14:paraId="30F59BB4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3 Why planning matters for pupils AO2 3.2</w:t>
      </w:r>
    </w:p>
    <w:p w14:paraId="59631DF5" w14:textId="77777777" w:rsidR="00E26DCF" w:rsidRDefault="00000000">
      <w:pPr>
        <w:spacing w:after="80" w:line="240" w:lineRule="auto"/>
      </w:pPr>
      <w:r>
        <w:rPr>
          <w:color w:val="000000"/>
        </w:rPr>
        <w:t>Analyse how planning decisions affected learning, participation and progress.</w:t>
      </w:r>
    </w:p>
    <w:p w14:paraId="4A812A7A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Suggested prompts</w:t>
      </w:r>
    </w:p>
    <w:p w14:paraId="5847686E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Which planning choice helped pupils learn, and what did you observe that supports this judgement?</w:t>
      </w:r>
    </w:p>
    <w:p w14:paraId="467E2332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did sequencing, timing or resources affect pupils’ understanding and engagement?</w:t>
      </w:r>
    </w:p>
    <w:p w14:paraId="701909D5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did planned assessment help the teacher identify misconceptions or adapt the lesson?</w:t>
      </w:r>
    </w:p>
    <w:p w14:paraId="0B9B13F6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What might have happened if an important feature had been missing or poorly planned?</w:t>
      </w:r>
    </w:p>
    <w:p w14:paraId="57598747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Evidence and examples</w:t>
      </w:r>
    </w:p>
    <w:p w14:paraId="20A79080" w14:textId="77777777" w:rsidR="00E26DCF" w:rsidRDefault="00000000">
      <w:pPr>
        <w:spacing w:after="80" w:line="240" w:lineRule="auto"/>
      </w:pPr>
      <w:r>
        <w:rPr>
          <w:color w:val="000000"/>
        </w:rPr>
        <w:t>Use specific examples to explain how and why a planning decision affected pupils. Consider limitations or alternative explanations rather than assuming the plan alone caused an outcome.</w:t>
      </w:r>
    </w:p>
    <w:p w14:paraId="575F52F1" w14:textId="77777777" w:rsidR="00E26DCF" w:rsidRDefault="00000000">
      <w:pPr>
        <w:keepNext/>
        <w:pageBreakBefore/>
        <w:spacing w:before="120" w:after="80" w:line="240" w:lineRule="auto"/>
      </w:pPr>
      <w:r>
        <w:rPr>
          <w:b/>
          <w:color w:val="000000"/>
        </w:rPr>
        <w:lastRenderedPageBreak/>
        <w:t>4 Pedagogy or educational research AO3 1.2</w:t>
      </w:r>
    </w:p>
    <w:p w14:paraId="7EFDDC96" w14:textId="77777777" w:rsidR="00E26DCF" w:rsidRDefault="00000000">
      <w:pPr>
        <w:spacing w:after="80" w:line="240" w:lineRule="auto"/>
      </w:pPr>
      <w:r>
        <w:rPr>
          <w:color w:val="000000"/>
        </w:rPr>
        <w:t>Choose a relevant pedagogical approach or piece of educational research and analyse its connection to the observed lesson.</w:t>
      </w:r>
    </w:p>
    <w:p w14:paraId="6C045C0D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Suggested prompts</w:t>
      </w:r>
    </w:p>
    <w:p w14:paraId="7E4C5EC6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What does the approach or research suggest about effective teaching and learning?</w:t>
      </w:r>
    </w:p>
    <w:p w14:paraId="52DCBC1A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does it help explain a planning choice, such as modelling, scaffolding, retrieval or assessment?</w:t>
      </w:r>
    </w:p>
    <w:p w14:paraId="79291A1E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How well did this approach fit the pupils, subject and intended learning?</w:t>
      </w:r>
    </w:p>
    <w:p w14:paraId="38DBE796" w14:textId="77777777" w:rsidR="00E26DCF" w:rsidRDefault="00000000">
      <w:pPr>
        <w:pStyle w:val="ListBullet"/>
        <w:spacing w:after="80" w:line="240" w:lineRule="auto"/>
      </w:pPr>
      <w:r>
        <w:rPr>
          <w:color w:val="000000"/>
        </w:rPr>
        <w:t>What strengths or limitations does it have in this context, and what might you adapt in your own planning?</w:t>
      </w:r>
    </w:p>
    <w:p w14:paraId="6750348A" w14:textId="77777777" w:rsidR="00E26DCF" w:rsidRDefault="00000000">
      <w:pPr>
        <w:spacing w:before="120" w:after="80" w:line="240" w:lineRule="auto"/>
      </w:pPr>
      <w:r>
        <w:rPr>
          <w:b/>
          <w:color w:val="000000"/>
        </w:rPr>
        <w:t>Evidence and examples</w:t>
      </w:r>
    </w:p>
    <w:p w14:paraId="0AFC842D" w14:textId="77777777" w:rsidR="00E26DCF" w:rsidRDefault="00000000">
      <w:pPr>
        <w:spacing w:after="80" w:line="240" w:lineRule="auto"/>
      </w:pPr>
      <w:r>
        <w:rPr>
          <w:color w:val="000000"/>
        </w:rPr>
        <w:t>Identify the author or source and reference it appropriately. Explain the relationship between the idea, the planning choice and the observed learning; naming a theory or quoting a source alone is not analysis.</w:t>
      </w:r>
    </w:p>
    <w:p w14:paraId="1467775C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5 Conclusion and professional development</w:t>
      </w:r>
    </w:p>
    <w:p w14:paraId="605AC30F" w14:textId="77777777" w:rsidR="00E26DCF" w:rsidRDefault="00000000">
      <w:pPr>
        <w:spacing w:after="80" w:line="240" w:lineRule="auto"/>
      </w:pPr>
      <w:r>
        <w:rPr>
          <w:color w:val="000000"/>
        </w:rPr>
        <w:t>Summarise your main learning about effective planning. Identify one specific improvement you will apply to your own planning and the support or feedback you need.</w:t>
      </w:r>
    </w:p>
    <w:p w14:paraId="14FA10F6" w14:textId="77777777" w:rsidR="00E26DCF" w:rsidRDefault="00000000">
      <w:pPr>
        <w:keepNext/>
        <w:spacing w:before="120" w:after="80" w:line="240" w:lineRule="auto"/>
      </w:pPr>
      <w:r>
        <w:rPr>
          <w:b/>
          <w:color w:val="000000"/>
        </w:rPr>
        <w:t>Your journal entry</w:t>
      </w:r>
    </w:p>
    <w:p w14:paraId="5869602B" w14:textId="77777777" w:rsidR="00E26DCF" w:rsidRDefault="00000000">
      <w:pPr>
        <w:keepNext/>
        <w:spacing w:after="80" w:line="240" w:lineRule="auto"/>
      </w:pPr>
      <w:r>
        <w:rPr>
          <w:color w:val="000000"/>
        </w:rPr>
        <w:t>Click here to type your journal entry. Expand this area as needed.</w:t>
      </w:r>
    </w:p>
    <w:p w14:paraId="5D9B314E" w14:textId="77777777" w:rsidR="00E26DCF" w:rsidRDefault="00E26DCF">
      <w:pPr>
        <w:spacing w:after="80" w:line="240" w:lineRule="auto"/>
      </w:pPr>
    </w:p>
    <w:sdt>
      <w:sdtPr>
        <w:rPr>
          <w:rStyle w:val="IntenseQuoteChar"/>
        </w:rPr>
        <w:alias w:val="Your journal entry"/>
        <w:id w:val="-1148816530"/>
      </w:sdtPr>
      <w:sdtEndPr>
        <w:rPr>
          <w:rStyle w:val="DefaultParagraphFont"/>
          <w:b w:val="0"/>
          <w:bCs w:val="0"/>
          <w:i w:val="0"/>
          <w:iCs w:val="0"/>
          <w:color w:val="646464"/>
        </w:rPr>
      </w:sdtEndPr>
      <w:sdtContent>
        <w:p w14:paraId="25BF5574" w14:textId="77777777" w:rsidR="00E26DCF" w:rsidRDefault="00000000">
          <w:r w:rsidRPr="007F5B15">
            <w:rPr>
              <w:rStyle w:val="IntenseQuoteChar"/>
            </w:rPr>
            <w:t>Click here to type...</w:t>
          </w:r>
        </w:p>
      </w:sdtContent>
    </w:sdt>
    <w:sectPr w:rsidR="00E26DCF" w:rsidSect="00034616">
      <w:headerReference w:type="default" r:id="rId8"/>
      <w:headerReference w:type="first" r:id="rId9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F28B9" w14:textId="77777777" w:rsidR="00B02C43" w:rsidRDefault="00B02C43" w:rsidP="00B510C0">
      <w:pPr>
        <w:spacing w:after="0" w:line="240" w:lineRule="auto"/>
      </w:pPr>
      <w:r>
        <w:separator/>
      </w:r>
    </w:p>
  </w:endnote>
  <w:endnote w:type="continuationSeparator" w:id="0">
    <w:p w14:paraId="05E3D393" w14:textId="77777777" w:rsidR="00B02C43" w:rsidRDefault="00B02C43" w:rsidP="00B51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865BA" w14:textId="77777777" w:rsidR="00B02C43" w:rsidRDefault="00B02C43" w:rsidP="00B510C0">
      <w:pPr>
        <w:spacing w:after="0" w:line="240" w:lineRule="auto"/>
      </w:pPr>
      <w:r>
        <w:separator/>
      </w:r>
    </w:p>
  </w:footnote>
  <w:footnote w:type="continuationSeparator" w:id="0">
    <w:p w14:paraId="2FFDB085" w14:textId="77777777" w:rsidR="00B02C43" w:rsidRDefault="00B02C43" w:rsidP="00B51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648E" w14:textId="77777777" w:rsidR="00E26DCF" w:rsidRDefault="00E26D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509FE" w14:textId="77777777" w:rsidR="00B510C0" w:rsidRDefault="00B510C0">
    <w:pPr>
      <w:pStyle w:val="Header"/>
    </w:pPr>
    <w:r w:rsidRPr="000B2510">
      <w:rPr>
        <w:rFonts w:ascii="Arial" w:eastAsia="Arial" w:hAnsi="Arial"/>
        <w:b/>
        <w:bCs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60E178BA" wp14:editId="507428F2">
          <wp:simplePos x="0" y="0"/>
          <wp:positionH relativeFrom="page">
            <wp:posOffset>0</wp:posOffset>
          </wp:positionH>
          <wp:positionV relativeFrom="paragraph">
            <wp:posOffset>-457200</wp:posOffset>
          </wp:positionV>
          <wp:extent cx="7770495" cy="1943100"/>
          <wp:effectExtent l="0" t="0" r="1905" b="0"/>
          <wp:wrapThrough wrapText="bothSides">
            <wp:wrapPolygon edited="0">
              <wp:start x="0" y="0"/>
              <wp:lineTo x="0" y="21388"/>
              <wp:lineTo x="21552" y="21388"/>
              <wp:lineTo x="21552" y="0"/>
              <wp:lineTo x="0" y="0"/>
            </wp:wrapPolygon>
          </wp:wrapThrough>
          <wp:docPr id="658858977" name="Picture 4" descr="A red and white sign with whit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8858977" name="Picture 4" descr="A red and white sign with whit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0495" cy="194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23283"/>
    <w:multiLevelType w:val="hybridMultilevel"/>
    <w:tmpl w:val="35149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A2376A"/>
    <w:multiLevelType w:val="hybridMultilevel"/>
    <w:tmpl w:val="BF8AB0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F97EC0"/>
    <w:multiLevelType w:val="hybridMultilevel"/>
    <w:tmpl w:val="A140C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540FDF"/>
    <w:multiLevelType w:val="hybridMultilevel"/>
    <w:tmpl w:val="17824B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A587B"/>
    <w:multiLevelType w:val="hybridMultilevel"/>
    <w:tmpl w:val="54743A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DC41D6"/>
    <w:multiLevelType w:val="multilevel"/>
    <w:tmpl w:val="EEB67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C5650C"/>
    <w:multiLevelType w:val="hybridMultilevel"/>
    <w:tmpl w:val="D53AA1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954680"/>
    <w:multiLevelType w:val="hybridMultilevel"/>
    <w:tmpl w:val="D0981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182A1C"/>
    <w:multiLevelType w:val="hybridMultilevel"/>
    <w:tmpl w:val="77AA5B4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D7E8A"/>
    <w:multiLevelType w:val="hybridMultilevel"/>
    <w:tmpl w:val="815AB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4E4EEE"/>
    <w:multiLevelType w:val="hybridMultilevel"/>
    <w:tmpl w:val="A2A2BC9E"/>
    <w:lvl w:ilvl="0" w:tplc="0809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56" w:hanging="360"/>
      </w:pPr>
      <w:rPr>
        <w:rFonts w:ascii="Wingdings" w:hAnsi="Wingdings" w:hint="default"/>
      </w:rPr>
    </w:lvl>
  </w:abstractNum>
  <w:abstractNum w:abstractNumId="20" w15:restartNumberingAfterBreak="0">
    <w:nsid w:val="656B18A6"/>
    <w:multiLevelType w:val="hybridMultilevel"/>
    <w:tmpl w:val="B4F6D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160081"/>
    <w:multiLevelType w:val="hybridMultilevel"/>
    <w:tmpl w:val="E10C42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870AB9"/>
    <w:multiLevelType w:val="hybridMultilevel"/>
    <w:tmpl w:val="F53A4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355353"/>
    <w:multiLevelType w:val="multilevel"/>
    <w:tmpl w:val="A04E6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5087804">
    <w:abstractNumId w:val="8"/>
  </w:num>
  <w:num w:numId="2" w16cid:durableId="996036660">
    <w:abstractNumId w:val="6"/>
  </w:num>
  <w:num w:numId="3" w16cid:durableId="1294942913">
    <w:abstractNumId w:val="5"/>
  </w:num>
  <w:num w:numId="4" w16cid:durableId="14158609">
    <w:abstractNumId w:val="4"/>
  </w:num>
  <w:num w:numId="5" w16cid:durableId="222178980">
    <w:abstractNumId w:val="7"/>
  </w:num>
  <w:num w:numId="6" w16cid:durableId="37826275">
    <w:abstractNumId w:val="3"/>
  </w:num>
  <w:num w:numId="7" w16cid:durableId="820853607">
    <w:abstractNumId w:val="2"/>
  </w:num>
  <w:num w:numId="8" w16cid:durableId="1866793907">
    <w:abstractNumId w:val="1"/>
  </w:num>
  <w:num w:numId="9" w16cid:durableId="1199271485">
    <w:abstractNumId w:val="0"/>
  </w:num>
  <w:num w:numId="10" w16cid:durableId="502939008">
    <w:abstractNumId w:val="11"/>
  </w:num>
  <w:num w:numId="11" w16cid:durableId="304311754">
    <w:abstractNumId w:val="13"/>
  </w:num>
  <w:num w:numId="12" w16cid:durableId="1076440472">
    <w:abstractNumId w:val="18"/>
  </w:num>
  <w:num w:numId="13" w16cid:durableId="1678313914">
    <w:abstractNumId w:val="16"/>
  </w:num>
  <w:num w:numId="14" w16cid:durableId="2045210421">
    <w:abstractNumId w:val="9"/>
  </w:num>
  <w:num w:numId="15" w16cid:durableId="1499611906">
    <w:abstractNumId w:val="20"/>
  </w:num>
  <w:num w:numId="16" w16cid:durableId="394663669">
    <w:abstractNumId w:val="19"/>
  </w:num>
  <w:num w:numId="17" w16cid:durableId="996305525">
    <w:abstractNumId w:val="21"/>
  </w:num>
  <w:num w:numId="18" w16cid:durableId="386270096">
    <w:abstractNumId w:val="17"/>
  </w:num>
  <w:num w:numId="19" w16cid:durableId="1383989517">
    <w:abstractNumId w:val="22"/>
  </w:num>
  <w:num w:numId="20" w16cid:durableId="1797721214">
    <w:abstractNumId w:val="15"/>
  </w:num>
  <w:num w:numId="21" w16cid:durableId="1917668567">
    <w:abstractNumId w:val="12"/>
  </w:num>
  <w:num w:numId="22" w16cid:durableId="60753972">
    <w:abstractNumId w:val="10"/>
  </w:num>
  <w:num w:numId="23" w16cid:durableId="1605068848">
    <w:abstractNumId w:val="14"/>
  </w:num>
  <w:num w:numId="24" w16cid:durableId="120837861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0478"/>
    <w:rsid w:val="00012264"/>
    <w:rsid w:val="00034616"/>
    <w:rsid w:val="00055E63"/>
    <w:rsid w:val="0006063C"/>
    <w:rsid w:val="000B291C"/>
    <w:rsid w:val="000E4A02"/>
    <w:rsid w:val="00143F3E"/>
    <w:rsid w:val="0015074B"/>
    <w:rsid w:val="00207629"/>
    <w:rsid w:val="00282B03"/>
    <w:rsid w:val="0029639D"/>
    <w:rsid w:val="0031025E"/>
    <w:rsid w:val="00326F90"/>
    <w:rsid w:val="00341E54"/>
    <w:rsid w:val="00342427"/>
    <w:rsid w:val="00381C45"/>
    <w:rsid w:val="003A0F26"/>
    <w:rsid w:val="003B50A5"/>
    <w:rsid w:val="003E6A7F"/>
    <w:rsid w:val="00471CB8"/>
    <w:rsid w:val="00515373"/>
    <w:rsid w:val="00547279"/>
    <w:rsid w:val="00635F7E"/>
    <w:rsid w:val="00647564"/>
    <w:rsid w:val="006C101C"/>
    <w:rsid w:val="006C1C4D"/>
    <w:rsid w:val="006F097B"/>
    <w:rsid w:val="007109D1"/>
    <w:rsid w:val="007840CF"/>
    <w:rsid w:val="007A643A"/>
    <w:rsid w:val="007F5B15"/>
    <w:rsid w:val="008141F9"/>
    <w:rsid w:val="0092791C"/>
    <w:rsid w:val="00967A45"/>
    <w:rsid w:val="00972C7F"/>
    <w:rsid w:val="009E3844"/>
    <w:rsid w:val="009E4846"/>
    <w:rsid w:val="00A923EA"/>
    <w:rsid w:val="00AA1D8D"/>
    <w:rsid w:val="00B02C43"/>
    <w:rsid w:val="00B47730"/>
    <w:rsid w:val="00B510C0"/>
    <w:rsid w:val="00C2382C"/>
    <w:rsid w:val="00C83546"/>
    <w:rsid w:val="00CB0664"/>
    <w:rsid w:val="00CD2467"/>
    <w:rsid w:val="00CE7634"/>
    <w:rsid w:val="00E26DCF"/>
    <w:rsid w:val="00E863FA"/>
    <w:rsid w:val="00E973E2"/>
    <w:rsid w:val="00EB27C7"/>
    <w:rsid w:val="00F43A25"/>
    <w:rsid w:val="00F94302"/>
    <w:rsid w:val="00FC693F"/>
    <w:rsid w:val="00FE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26DAE1"/>
  <w14:defaultImageDpi w14:val="300"/>
  <w15:docId w15:val="{F95570F7-E2B3-4343-8AD6-5472FB4AC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3E2"/>
    <w:rPr>
      <w:rFonts w:ascii="Calibri" w:hAnsi="Calibri"/>
      <w:color w:val="64646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Michelle Ellis-Tipton</cp:lastModifiedBy>
  <cp:revision>2</cp:revision>
  <dcterms:created xsi:type="dcterms:W3CDTF">2026-10-02T17:49:00Z</dcterms:created>
  <dcterms:modified xsi:type="dcterms:W3CDTF">2026-10-02T17:49:00Z</dcterms:modified>
  <cp:category/>
</cp:coreProperties>
</file>