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966E" w14:textId="71B46F82" w:rsidR="00EB4EDA" w:rsidRPr="00EB4EDA" w:rsidRDefault="00EB4EDA" w:rsidP="00EB4ED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BC2838C" wp14:editId="0751E7F7">
            <wp:simplePos x="0" y="0"/>
            <wp:positionH relativeFrom="margin">
              <wp:posOffset>-495300</wp:posOffset>
            </wp:positionH>
            <wp:positionV relativeFrom="margin">
              <wp:posOffset>-488950</wp:posOffset>
            </wp:positionV>
            <wp:extent cx="10712450" cy="2038350"/>
            <wp:effectExtent l="0" t="0" r="0" b="0"/>
            <wp:wrapSquare wrapText="bothSides"/>
            <wp:docPr id="1915702268" name="Picture 1915702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t xml:space="preserve">Grad2Teach Lesson Observation form for ISMs and PAs 2024 </w:t>
      </w:r>
    </w:p>
    <w:p w14:paraId="5710D70E" w14:textId="6C407DFF" w:rsidR="48D943D6" w:rsidRPr="002A4B80" w:rsidRDefault="00EB4EDA" w:rsidP="00EB4EDA">
      <w:pPr>
        <w:jc w:val="center"/>
        <w:rPr>
          <w:rFonts w:asciiTheme="majorHAnsi" w:eastAsia="Calibri" w:hAnsiTheme="majorHAnsi" w:cs="Calibri"/>
          <w:b/>
          <w:bCs/>
          <w:u w:val="single"/>
        </w:rPr>
      </w:pPr>
      <w:r>
        <w:rPr>
          <w:rFonts w:asciiTheme="majorHAnsi" w:eastAsia="Calibri" w:hAnsiTheme="majorHAnsi" w:cs="Calibri"/>
          <w:b/>
          <w:bCs/>
          <w:u w:val="single"/>
        </w:rPr>
        <w:br/>
      </w:r>
      <w:r w:rsidR="392D4417" w:rsidRPr="002A4B80">
        <w:rPr>
          <w:rFonts w:asciiTheme="majorHAnsi" w:eastAsia="Calibri" w:hAnsiTheme="majorHAnsi" w:cs="Calibri"/>
          <w:b/>
          <w:bCs/>
          <w:u w:val="single"/>
        </w:rPr>
        <w:t>Grad2Teach Lesson Observation form</w:t>
      </w:r>
    </w:p>
    <w:p w14:paraId="27A1B748" w14:textId="30F169BD" w:rsidR="2C02EA4C" w:rsidRPr="002A4B80" w:rsidRDefault="2C02EA4C" w:rsidP="2C02EA4C">
      <w:pPr>
        <w:rPr>
          <w:rFonts w:asciiTheme="majorHAnsi" w:eastAsiaTheme="minorEastAsia" w:hAnsiTheme="majorHAnsi"/>
          <w:b/>
          <w:bCs/>
          <w:sz w:val="20"/>
          <w:szCs w:val="20"/>
          <w:u w:val="single"/>
        </w:rPr>
      </w:pPr>
    </w:p>
    <w:p w14:paraId="59DDE0B0" w14:textId="2BD70CB9" w:rsidR="002A62CE" w:rsidRDefault="17CEB68E" w:rsidP="2C02EA4C">
      <w:pPr>
        <w:rPr>
          <w:rFonts w:eastAsiaTheme="minorEastAsia"/>
          <w:b/>
          <w:bCs/>
          <w:sz w:val="20"/>
          <w:szCs w:val="20"/>
        </w:rPr>
      </w:pPr>
      <w:r w:rsidRPr="2C02EA4C">
        <w:rPr>
          <w:rFonts w:eastAsiaTheme="minorEastAsia"/>
          <w:b/>
          <w:bCs/>
          <w:sz w:val="20"/>
          <w:szCs w:val="20"/>
        </w:rPr>
        <w:t>Instructions for using this form</w:t>
      </w:r>
    </w:p>
    <w:p w14:paraId="68A66311" w14:textId="6648786E" w:rsidR="48DB08FF" w:rsidRDefault="54C09368" w:rsidP="2C02EA4C">
      <w:pPr>
        <w:rPr>
          <w:rFonts w:eastAsiaTheme="minorEastAsia"/>
          <w:sz w:val="20"/>
          <w:szCs w:val="20"/>
        </w:rPr>
      </w:pPr>
      <w:r w:rsidRPr="2C02EA4C">
        <w:rPr>
          <w:rFonts w:eastAsiaTheme="minorEastAsia"/>
          <w:sz w:val="20"/>
          <w:szCs w:val="20"/>
        </w:rPr>
        <w:t>This lesson observation form should be used by in-school mentors (ISMs) and Professional Assessors (PAs) supporting the professional development and practice of trainees on Phase 1 of the Grad2Teach teacher training programme.</w:t>
      </w:r>
    </w:p>
    <w:p w14:paraId="5206A97E" w14:textId="77777777" w:rsidR="002A4B80" w:rsidRDefault="684ADA49" w:rsidP="2C02EA4C">
      <w:pPr>
        <w:rPr>
          <w:rFonts w:eastAsiaTheme="minorEastAsia"/>
          <w:b/>
          <w:bCs/>
          <w:sz w:val="20"/>
          <w:szCs w:val="20"/>
        </w:rPr>
      </w:pPr>
      <w:r w:rsidRPr="2C02EA4C">
        <w:rPr>
          <w:rFonts w:eastAsiaTheme="minorEastAsia"/>
          <w:b/>
          <w:bCs/>
          <w:sz w:val="20"/>
          <w:szCs w:val="20"/>
        </w:rPr>
        <w:t>Arriving at a judgement</w:t>
      </w:r>
    </w:p>
    <w:p w14:paraId="30F7C190" w14:textId="6D1B793A" w:rsidR="000721E1" w:rsidRPr="002A4B80" w:rsidRDefault="505B0BFA" w:rsidP="2C02EA4C">
      <w:pPr>
        <w:rPr>
          <w:rFonts w:eastAsiaTheme="minorEastAsia"/>
          <w:b/>
          <w:bCs/>
          <w:sz w:val="20"/>
          <w:szCs w:val="20"/>
        </w:rPr>
      </w:pPr>
      <w:r w:rsidRPr="2C02EA4C">
        <w:rPr>
          <w:rFonts w:eastAsiaTheme="minorEastAsia"/>
          <w:sz w:val="20"/>
          <w:szCs w:val="20"/>
        </w:rPr>
        <w:t>C</w:t>
      </w:r>
      <w:r w:rsidR="42C381EF" w:rsidRPr="2C02EA4C">
        <w:rPr>
          <w:rFonts w:eastAsiaTheme="minorEastAsia"/>
          <w:sz w:val="20"/>
          <w:szCs w:val="20"/>
        </w:rPr>
        <w:t>omplete the observation of the trainee</w:t>
      </w:r>
      <w:r w:rsidR="25705439" w:rsidRPr="2C02EA4C">
        <w:rPr>
          <w:rFonts w:eastAsiaTheme="minorEastAsia"/>
          <w:sz w:val="20"/>
          <w:szCs w:val="20"/>
        </w:rPr>
        <w:t>,</w:t>
      </w:r>
      <w:r w:rsidR="42C381EF" w:rsidRPr="2C02EA4C">
        <w:rPr>
          <w:rFonts w:eastAsiaTheme="minorEastAsia"/>
          <w:sz w:val="20"/>
          <w:szCs w:val="20"/>
        </w:rPr>
        <w:t xml:space="preserve"> by:</w:t>
      </w:r>
    </w:p>
    <w:p w14:paraId="4F22E2A6" w14:textId="6C14855C" w:rsidR="45596A84" w:rsidRDefault="45596A84" w:rsidP="2C02EA4C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2C02EA4C">
        <w:rPr>
          <w:rFonts w:eastAsiaTheme="minorEastAsia"/>
          <w:sz w:val="20"/>
          <w:szCs w:val="20"/>
        </w:rPr>
        <w:t>Ticking</w:t>
      </w:r>
      <w:r w:rsidR="7766EB3D" w:rsidRPr="2C02EA4C">
        <w:rPr>
          <w:rFonts w:eastAsiaTheme="minorEastAsia"/>
          <w:sz w:val="20"/>
          <w:szCs w:val="20"/>
        </w:rPr>
        <w:t xml:space="preserve"> or </w:t>
      </w:r>
      <w:r w:rsidR="4740EC9A" w:rsidRPr="2C02EA4C">
        <w:rPr>
          <w:rFonts w:eastAsiaTheme="minorEastAsia"/>
          <w:sz w:val="20"/>
          <w:szCs w:val="20"/>
        </w:rPr>
        <w:t>highlightin</w:t>
      </w:r>
      <w:r w:rsidR="0D2CA289" w:rsidRPr="2C02EA4C">
        <w:rPr>
          <w:rFonts w:eastAsiaTheme="minorEastAsia"/>
          <w:sz w:val="20"/>
          <w:szCs w:val="20"/>
        </w:rPr>
        <w:t>g</w:t>
      </w:r>
      <w:r w:rsidRPr="2C02EA4C">
        <w:rPr>
          <w:rFonts w:eastAsiaTheme="minorEastAsia"/>
          <w:sz w:val="20"/>
          <w:szCs w:val="20"/>
        </w:rPr>
        <w:t xml:space="preserve"> anything </w:t>
      </w:r>
      <w:r w:rsidR="68307792" w:rsidRPr="2C02EA4C">
        <w:rPr>
          <w:rFonts w:eastAsiaTheme="minorEastAsia"/>
          <w:sz w:val="20"/>
          <w:szCs w:val="20"/>
        </w:rPr>
        <w:t xml:space="preserve">within the descriptors that </w:t>
      </w:r>
      <w:r w:rsidR="6A9BA683" w:rsidRPr="2C02EA4C">
        <w:rPr>
          <w:rFonts w:eastAsiaTheme="minorEastAsia"/>
          <w:sz w:val="20"/>
          <w:szCs w:val="20"/>
        </w:rPr>
        <w:t xml:space="preserve">there is </w:t>
      </w:r>
      <w:r w:rsidR="6A9BA683" w:rsidRPr="2C02EA4C">
        <w:rPr>
          <w:rFonts w:eastAsiaTheme="minorEastAsia"/>
          <w:b/>
          <w:bCs/>
          <w:sz w:val="20"/>
          <w:szCs w:val="20"/>
        </w:rPr>
        <w:t>evidence</w:t>
      </w:r>
      <w:r w:rsidR="6A9BA683" w:rsidRPr="2C02EA4C">
        <w:rPr>
          <w:rFonts w:eastAsiaTheme="minorEastAsia"/>
          <w:sz w:val="20"/>
          <w:szCs w:val="20"/>
        </w:rPr>
        <w:t xml:space="preserve"> of</w:t>
      </w:r>
      <w:r w:rsidRPr="2C02EA4C">
        <w:rPr>
          <w:rFonts w:eastAsiaTheme="minorEastAsia"/>
          <w:sz w:val="20"/>
          <w:szCs w:val="20"/>
        </w:rPr>
        <w:t xml:space="preserve"> </w:t>
      </w:r>
      <w:r w:rsidR="4E593D1A" w:rsidRPr="2C02EA4C">
        <w:rPr>
          <w:rFonts w:eastAsiaTheme="minorEastAsia"/>
          <w:sz w:val="20"/>
          <w:szCs w:val="20"/>
        </w:rPr>
        <w:t>during the observed time</w:t>
      </w:r>
    </w:p>
    <w:p w14:paraId="2AA7F465" w14:textId="581CB524" w:rsidR="45596A84" w:rsidRDefault="45596A84" w:rsidP="2C02EA4C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2C02EA4C">
        <w:rPr>
          <w:rFonts w:eastAsiaTheme="minorEastAsia"/>
          <w:sz w:val="20"/>
          <w:szCs w:val="20"/>
        </w:rPr>
        <w:t xml:space="preserve">Using </w:t>
      </w:r>
      <w:r w:rsidR="002A4B80">
        <w:rPr>
          <w:rFonts w:eastAsiaTheme="minorEastAsia"/>
          <w:sz w:val="20"/>
          <w:szCs w:val="20"/>
        </w:rPr>
        <w:t>the</w:t>
      </w:r>
      <w:r w:rsidRPr="2C02EA4C">
        <w:rPr>
          <w:rFonts w:eastAsiaTheme="minorEastAsia"/>
          <w:sz w:val="20"/>
          <w:szCs w:val="20"/>
        </w:rPr>
        <w:t xml:space="preserve"> ticks</w:t>
      </w:r>
      <w:r w:rsidR="4D8B40B2" w:rsidRPr="2C02EA4C">
        <w:rPr>
          <w:rFonts w:eastAsiaTheme="minorEastAsia"/>
          <w:sz w:val="20"/>
          <w:szCs w:val="20"/>
        </w:rPr>
        <w:t>/highlighting</w:t>
      </w:r>
      <w:r w:rsidRPr="2C02EA4C">
        <w:rPr>
          <w:rFonts w:eastAsiaTheme="minorEastAsia"/>
          <w:sz w:val="20"/>
          <w:szCs w:val="20"/>
        </w:rPr>
        <w:t xml:space="preserve"> to </w:t>
      </w:r>
      <w:r w:rsidR="6F35144E" w:rsidRPr="2C02EA4C">
        <w:rPr>
          <w:rFonts w:eastAsiaTheme="minorEastAsia"/>
          <w:sz w:val="20"/>
          <w:szCs w:val="20"/>
        </w:rPr>
        <w:t xml:space="preserve">give </w:t>
      </w:r>
      <w:r w:rsidR="6850AAFA" w:rsidRPr="2C02EA4C">
        <w:rPr>
          <w:rFonts w:eastAsiaTheme="minorEastAsia"/>
          <w:sz w:val="20"/>
          <w:szCs w:val="20"/>
        </w:rPr>
        <w:t xml:space="preserve">an </w:t>
      </w:r>
      <w:r w:rsidR="684ADA49" w:rsidRPr="2C02EA4C">
        <w:rPr>
          <w:rFonts w:eastAsiaTheme="minorEastAsia"/>
          <w:sz w:val="20"/>
          <w:szCs w:val="20"/>
        </w:rPr>
        <w:t>overall</w:t>
      </w:r>
      <w:r w:rsidR="7E544A4D" w:rsidRPr="2C02EA4C">
        <w:rPr>
          <w:rFonts w:eastAsiaTheme="minorEastAsia"/>
          <w:sz w:val="20"/>
          <w:szCs w:val="20"/>
        </w:rPr>
        <w:t xml:space="preserve"> </w:t>
      </w:r>
      <w:r w:rsidR="5E38CBBB" w:rsidRPr="2C02EA4C">
        <w:rPr>
          <w:rFonts w:eastAsiaTheme="minorEastAsia"/>
          <w:b/>
          <w:bCs/>
          <w:sz w:val="20"/>
          <w:szCs w:val="20"/>
        </w:rPr>
        <w:t xml:space="preserve">‘best fit’ </w:t>
      </w:r>
      <w:r w:rsidR="7E544A4D" w:rsidRPr="2C02EA4C">
        <w:rPr>
          <w:rFonts w:eastAsiaTheme="minorEastAsia"/>
          <w:b/>
          <w:bCs/>
          <w:sz w:val="20"/>
          <w:szCs w:val="20"/>
        </w:rPr>
        <w:t>judgement</w:t>
      </w:r>
      <w:r w:rsidR="48F6FB48" w:rsidRPr="2C02EA4C">
        <w:rPr>
          <w:rFonts w:eastAsiaTheme="minorEastAsia"/>
          <w:b/>
          <w:bCs/>
          <w:sz w:val="20"/>
          <w:szCs w:val="20"/>
        </w:rPr>
        <w:t xml:space="preserve"> </w:t>
      </w:r>
      <w:r w:rsidR="15726D31" w:rsidRPr="2C02EA4C">
        <w:rPr>
          <w:rFonts w:eastAsiaTheme="minorEastAsia"/>
          <w:b/>
          <w:bCs/>
          <w:sz w:val="20"/>
          <w:szCs w:val="20"/>
        </w:rPr>
        <w:t>per Teaching Standard</w:t>
      </w:r>
      <w:r w:rsidR="78CE232C" w:rsidRPr="2C02EA4C">
        <w:rPr>
          <w:rFonts w:eastAsiaTheme="minorEastAsia"/>
          <w:b/>
          <w:bCs/>
          <w:sz w:val="20"/>
          <w:szCs w:val="20"/>
        </w:rPr>
        <w:t xml:space="preserve"> </w:t>
      </w:r>
      <w:r w:rsidR="78CE232C" w:rsidRPr="2C02EA4C">
        <w:rPr>
          <w:rFonts w:eastAsiaTheme="minorEastAsia"/>
          <w:sz w:val="20"/>
          <w:szCs w:val="20"/>
        </w:rPr>
        <w:t>(</w:t>
      </w:r>
      <w:proofErr w:type="spellStart"/>
      <w:r w:rsidR="78CE232C" w:rsidRPr="2C02EA4C">
        <w:rPr>
          <w:rFonts w:eastAsiaTheme="minorEastAsia"/>
          <w:sz w:val="20"/>
          <w:szCs w:val="20"/>
        </w:rPr>
        <w:t>ie</w:t>
      </w:r>
      <w:proofErr w:type="spellEnd"/>
      <w:r w:rsidR="78CE232C" w:rsidRPr="2C02EA4C">
        <w:rPr>
          <w:rFonts w:eastAsiaTheme="minorEastAsia"/>
          <w:sz w:val="20"/>
          <w:szCs w:val="20"/>
        </w:rPr>
        <w:t>. working towards, emerging or becoming established)</w:t>
      </w:r>
      <w:r w:rsidR="15726D31" w:rsidRPr="2C02EA4C">
        <w:rPr>
          <w:rFonts w:eastAsiaTheme="minorEastAsia"/>
          <w:b/>
          <w:bCs/>
          <w:sz w:val="20"/>
          <w:szCs w:val="20"/>
        </w:rPr>
        <w:t xml:space="preserve"> </w:t>
      </w:r>
      <w:r w:rsidR="48F6FB48" w:rsidRPr="2C02EA4C">
        <w:rPr>
          <w:rFonts w:eastAsiaTheme="minorEastAsia"/>
          <w:sz w:val="20"/>
          <w:szCs w:val="20"/>
        </w:rPr>
        <w:t>in the corresponding column</w:t>
      </w:r>
    </w:p>
    <w:p w14:paraId="081D8E7F" w14:textId="51A1BDF2" w:rsidR="7ADAB163" w:rsidRDefault="7ADAB163" w:rsidP="2C02EA4C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2C02EA4C">
        <w:rPr>
          <w:rFonts w:eastAsiaTheme="minorEastAsia"/>
          <w:sz w:val="20"/>
          <w:szCs w:val="20"/>
        </w:rPr>
        <w:t>Using the commentary boxes underneath the table to elaborate on the details of what the trainee did well</w:t>
      </w:r>
      <w:r w:rsidR="3619FB59" w:rsidRPr="2C02EA4C">
        <w:rPr>
          <w:rFonts w:eastAsiaTheme="minorEastAsia"/>
          <w:sz w:val="20"/>
          <w:szCs w:val="20"/>
        </w:rPr>
        <w:t xml:space="preserve">, </w:t>
      </w:r>
      <w:r w:rsidRPr="2C02EA4C">
        <w:rPr>
          <w:rFonts w:eastAsiaTheme="minorEastAsia"/>
          <w:sz w:val="20"/>
          <w:szCs w:val="20"/>
        </w:rPr>
        <w:t>how they can develop their practice further</w:t>
      </w:r>
      <w:r w:rsidR="2CE24E2D" w:rsidRPr="2C02EA4C">
        <w:rPr>
          <w:rFonts w:eastAsiaTheme="minorEastAsia"/>
          <w:sz w:val="20"/>
          <w:szCs w:val="20"/>
        </w:rPr>
        <w:t xml:space="preserve">, and </w:t>
      </w:r>
      <w:r w:rsidR="002A4B80">
        <w:rPr>
          <w:rFonts w:eastAsiaTheme="minorEastAsia"/>
          <w:sz w:val="20"/>
          <w:szCs w:val="20"/>
        </w:rPr>
        <w:t xml:space="preserve">the observer’s </w:t>
      </w:r>
      <w:r w:rsidR="2CE24E2D" w:rsidRPr="2C02EA4C">
        <w:rPr>
          <w:rFonts w:eastAsiaTheme="minorEastAsia"/>
          <w:sz w:val="20"/>
          <w:szCs w:val="20"/>
        </w:rPr>
        <w:t>recommended Teachers’ Standard</w:t>
      </w:r>
      <w:r w:rsidR="31C3DED5" w:rsidRPr="2C02EA4C">
        <w:rPr>
          <w:rFonts w:eastAsiaTheme="minorEastAsia"/>
          <w:sz w:val="20"/>
          <w:szCs w:val="20"/>
        </w:rPr>
        <w:t>s</w:t>
      </w:r>
      <w:r w:rsidR="2CE24E2D" w:rsidRPr="2C02EA4C">
        <w:rPr>
          <w:rFonts w:eastAsiaTheme="minorEastAsia"/>
          <w:sz w:val="20"/>
          <w:szCs w:val="20"/>
        </w:rPr>
        <w:t xml:space="preserve"> targets. You </w:t>
      </w:r>
      <w:r w:rsidR="5FA604F7" w:rsidRPr="2C02EA4C">
        <w:rPr>
          <w:rFonts w:eastAsiaTheme="minorEastAsia"/>
          <w:sz w:val="20"/>
          <w:szCs w:val="20"/>
        </w:rPr>
        <w:t>should also use the fourth column to</w:t>
      </w:r>
      <w:r w:rsidR="002A4B80">
        <w:rPr>
          <w:rFonts w:eastAsiaTheme="minorEastAsia"/>
          <w:sz w:val="20"/>
          <w:szCs w:val="20"/>
        </w:rPr>
        <w:t xml:space="preserve"> highlight</w:t>
      </w:r>
      <w:r w:rsidR="0489EC99" w:rsidRPr="2C02EA4C">
        <w:rPr>
          <w:rFonts w:eastAsiaTheme="minorEastAsia"/>
          <w:sz w:val="20"/>
          <w:szCs w:val="20"/>
        </w:rPr>
        <w:t xml:space="preserve"> these</w:t>
      </w:r>
      <w:r w:rsidR="5FA604F7" w:rsidRPr="2C02EA4C">
        <w:rPr>
          <w:rFonts w:eastAsiaTheme="minorEastAsia"/>
          <w:sz w:val="20"/>
          <w:szCs w:val="20"/>
        </w:rPr>
        <w:t xml:space="preserve"> targets</w:t>
      </w:r>
      <w:r w:rsidR="7EA78856" w:rsidRPr="2C02EA4C">
        <w:rPr>
          <w:rFonts w:eastAsiaTheme="minorEastAsia"/>
          <w:sz w:val="20"/>
          <w:szCs w:val="20"/>
        </w:rPr>
        <w:t xml:space="preserve"> (with a tick or similar)</w:t>
      </w:r>
      <w:r w:rsidR="5FA604F7" w:rsidRPr="2C02EA4C">
        <w:rPr>
          <w:rFonts w:eastAsiaTheme="minorEastAsia"/>
          <w:sz w:val="20"/>
          <w:szCs w:val="20"/>
        </w:rPr>
        <w:t>, up to a maximum of 3</w:t>
      </w:r>
    </w:p>
    <w:p w14:paraId="4E03372C" w14:textId="4500CD32" w:rsidR="6E62B5E0" w:rsidRDefault="6E62B5E0" w:rsidP="2C02EA4C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2C02EA4C">
        <w:rPr>
          <w:rFonts w:eastAsiaTheme="minorEastAsia"/>
          <w:sz w:val="20"/>
          <w:szCs w:val="20"/>
        </w:rPr>
        <w:t>Completing a comment</w:t>
      </w:r>
      <w:r w:rsidR="145B3CEF" w:rsidRPr="2C02EA4C">
        <w:rPr>
          <w:rFonts w:eastAsiaTheme="minorEastAsia"/>
          <w:sz w:val="20"/>
          <w:szCs w:val="20"/>
        </w:rPr>
        <w:t>, following your post-observation professional dialogue with the trainee and their ISM, on their progress towards Teaching Standard 8</w:t>
      </w:r>
    </w:p>
    <w:p w14:paraId="2D9F7BB8" w14:textId="77777777" w:rsidR="002A4B80" w:rsidRDefault="002A4B80" w:rsidP="002A4B80">
      <w:pPr>
        <w:pStyle w:val="ListParagraph"/>
        <w:rPr>
          <w:rFonts w:eastAsiaTheme="minorEastAsia"/>
          <w:sz w:val="20"/>
          <w:szCs w:val="20"/>
        </w:rPr>
      </w:pPr>
    </w:p>
    <w:p w14:paraId="5D3AC918" w14:textId="56B53C96" w:rsidR="002A62CE" w:rsidRPr="002A4B80" w:rsidRDefault="17CEB68E" w:rsidP="002A4B80">
      <w:pPr>
        <w:pStyle w:val="ListParagraph"/>
        <w:numPr>
          <w:ilvl w:val="0"/>
          <w:numId w:val="12"/>
        </w:numPr>
        <w:rPr>
          <w:rFonts w:eastAsiaTheme="minorEastAsia"/>
          <w:b/>
          <w:bCs/>
          <w:sz w:val="20"/>
          <w:szCs w:val="20"/>
        </w:rPr>
      </w:pPr>
      <w:r w:rsidRPr="002A4B80">
        <w:rPr>
          <w:rFonts w:eastAsiaTheme="minorEastAsia"/>
          <w:b/>
          <w:bCs/>
          <w:sz w:val="20"/>
          <w:szCs w:val="20"/>
        </w:rPr>
        <w:t>Term 1 expectation (‘Working towards’)</w:t>
      </w:r>
      <w:r w:rsidR="228F7D7D" w:rsidRPr="002A4B80">
        <w:rPr>
          <w:rFonts w:eastAsiaTheme="minorEastAsia"/>
          <w:b/>
          <w:bCs/>
          <w:sz w:val="20"/>
          <w:szCs w:val="20"/>
        </w:rPr>
        <w:t xml:space="preserve">: </w:t>
      </w:r>
      <w:r w:rsidR="228F7D7D" w:rsidRPr="002A4B80">
        <w:rPr>
          <w:rFonts w:eastAsiaTheme="minorEastAsia"/>
          <w:sz w:val="20"/>
          <w:szCs w:val="20"/>
        </w:rPr>
        <w:t>the</w:t>
      </w:r>
      <w:r w:rsidRPr="002A4B80">
        <w:rPr>
          <w:rFonts w:eastAsiaTheme="minorEastAsia"/>
          <w:b/>
          <w:bCs/>
          <w:sz w:val="20"/>
          <w:szCs w:val="20"/>
        </w:rPr>
        <w:t xml:space="preserve"> </w:t>
      </w:r>
      <w:r w:rsidRPr="002A4B80">
        <w:rPr>
          <w:rFonts w:eastAsiaTheme="minorEastAsia"/>
          <w:sz w:val="20"/>
          <w:szCs w:val="20"/>
        </w:rPr>
        <w:t xml:space="preserve">teacher is learning about what constitutes good </w:t>
      </w:r>
      <w:r w:rsidR="7E544A4D" w:rsidRPr="002A4B80">
        <w:rPr>
          <w:rFonts w:eastAsiaTheme="minorEastAsia"/>
          <w:sz w:val="20"/>
          <w:szCs w:val="20"/>
        </w:rPr>
        <w:t>practice and</w:t>
      </w:r>
      <w:r w:rsidRPr="002A4B80">
        <w:rPr>
          <w:rFonts w:eastAsiaTheme="minorEastAsia"/>
          <w:sz w:val="20"/>
          <w:szCs w:val="20"/>
        </w:rPr>
        <w:t xml:space="preserve"> beginning to </w:t>
      </w:r>
      <w:r w:rsidR="684ADA49" w:rsidRPr="002A4B80">
        <w:rPr>
          <w:rFonts w:eastAsiaTheme="minorEastAsia"/>
          <w:sz w:val="20"/>
          <w:szCs w:val="20"/>
        </w:rPr>
        <w:t>demonstrate an ability to use</w:t>
      </w:r>
      <w:r w:rsidRPr="002A4B80">
        <w:rPr>
          <w:rFonts w:eastAsiaTheme="minorEastAsia"/>
          <w:sz w:val="20"/>
          <w:szCs w:val="20"/>
        </w:rPr>
        <w:t xml:space="preserve"> some appropriate strategies.</w:t>
      </w:r>
    </w:p>
    <w:p w14:paraId="264ED1AE" w14:textId="04134723" w:rsidR="002A62CE" w:rsidRPr="00A1351F" w:rsidRDefault="17CEB68E" w:rsidP="2C02EA4C">
      <w:pPr>
        <w:pStyle w:val="ListParagraph"/>
        <w:numPr>
          <w:ilvl w:val="0"/>
          <w:numId w:val="12"/>
        </w:numPr>
        <w:rPr>
          <w:rFonts w:eastAsiaTheme="minorEastAsia"/>
          <w:b/>
          <w:bCs/>
          <w:sz w:val="20"/>
          <w:szCs w:val="20"/>
        </w:rPr>
      </w:pPr>
      <w:r w:rsidRPr="2C02EA4C">
        <w:rPr>
          <w:rFonts w:eastAsiaTheme="minorEastAsia"/>
          <w:b/>
          <w:bCs/>
          <w:sz w:val="20"/>
          <w:szCs w:val="20"/>
        </w:rPr>
        <w:t xml:space="preserve">Term </w:t>
      </w:r>
      <w:r w:rsidR="482EFA5B" w:rsidRPr="2C02EA4C">
        <w:rPr>
          <w:rFonts w:eastAsiaTheme="minorEastAsia"/>
          <w:b/>
          <w:bCs/>
          <w:sz w:val="20"/>
          <w:szCs w:val="20"/>
        </w:rPr>
        <w:t>2</w:t>
      </w:r>
      <w:r w:rsidRPr="2C02EA4C">
        <w:rPr>
          <w:rFonts w:eastAsiaTheme="minorEastAsia"/>
          <w:b/>
          <w:bCs/>
          <w:sz w:val="20"/>
          <w:szCs w:val="20"/>
        </w:rPr>
        <w:t xml:space="preserve"> expectation (‘Emerging’): </w:t>
      </w:r>
      <w:r w:rsidRPr="2C02EA4C">
        <w:rPr>
          <w:rFonts w:eastAsiaTheme="minorEastAsia"/>
          <w:sz w:val="20"/>
          <w:szCs w:val="20"/>
        </w:rPr>
        <w:t>good practice habits are beginning t</w:t>
      </w:r>
      <w:r w:rsidR="684ADA49" w:rsidRPr="2C02EA4C">
        <w:rPr>
          <w:rFonts w:eastAsiaTheme="minorEastAsia"/>
          <w:sz w:val="20"/>
          <w:szCs w:val="20"/>
        </w:rPr>
        <w:t>o underpin the teacher’s lessons but are</w:t>
      </w:r>
      <w:r w:rsidRPr="2C02EA4C">
        <w:rPr>
          <w:rFonts w:eastAsiaTheme="minorEastAsia"/>
          <w:sz w:val="20"/>
          <w:szCs w:val="20"/>
        </w:rPr>
        <w:t xml:space="preserve"> not </w:t>
      </w:r>
      <w:r w:rsidR="684ADA49" w:rsidRPr="2C02EA4C">
        <w:rPr>
          <w:rFonts w:eastAsiaTheme="minorEastAsia"/>
          <w:sz w:val="20"/>
          <w:szCs w:val="20"/>
        </w:rPr>
        <w:t>yet used consistently/embedded effectively.</w:t>
      </w:r>
    </w:p>
    <w:p w14:paraId="37EA6277" w14:textId="564E4D5F" w:rsidR="00A1351F" w:rsidRPr="002A4B80" w:rsidRDefault="17CEB68E" w:rsidP="002A62CE">
      <w:pPr>
        <w:pStyle w:val="ListParagraph"/>
        <w:numPr>
          <w:ilvl w:val="0"/>
          <w:numId w:val="12"/>
        </w:numPr>
        <w:rPr>
          <w:rFonts w:eastAsiaTheme="minorEastAsia"/>
          <w:b/>
          <w:bCs/>
          <w:sz w:val="20"/>
          <w:szCs w:val="20"/>
        </w:rPr>
      </w:pPr>
      <w:r w:rsidRPr="2C02EA4C">
        <w:rPr>
          <w:rFonts w:eastAsiaTheme="minorEastAsia"/>
          <w:b/>
          <w:bCs/>
          <w:sz w:val="20"/>
          <w:szCs w:val="20"/>
        </w:rPr>
        <w:t xml:space="preserve">Term </w:t>
      </w:r>
      <w:r w:rsidR="482EFA5B" w:rsidRPr="2C02EA4C">
        <w:rPr>
          <w:rFonts w:eastAsiaTheme="minorEastAsia"/>
          <w:b/>
          <w:bCs/>
          <w:sz w:val="20"/>
          <w:szCs w:val="20"/>
        </w:rPr>
        <w:t>3</w:t>
      </w:r>
      <w:r w:rsidRPr="2C02EA4C">
        <w:rPr>
          <w:rFonts w:eastAsiaTheme="minorEastAsia"/>
          <w:b/>
          <w:bCs/>
          <w:sz w:val="20"/>
          <w:szCs w:val="20"/>
        </w:rPr>
        <w:t xml:space="preserve"> expectation (‘</w:t>
      </w:r>
      <w:r w:rsidR="482EFA5B" w:rsidRPr="2C02EA4C">
        <w:rPr>
          <w:rFonts w:eastAsiaTheme="minorEastAsia"/>
          <w:b/>
          <w:bCs/>
          <w:sz w:val="20"/>
          <w:szCs w:val="20"/>
        </w:rPr>
        <w:t>Becoming es</w:t>
      </w:r>
      <w:r w:rsidRPr="2C02EA4C">
        <w:rPr>
          <w:rFonts w:eastAsiaTheme="minorEastAsia"/>
          <w:b/>
          <w:bCs/>
          <w:sz w:val="20"/>
          <w:szCs w:val="20"/>
        </w:rPr>
        <w:t>tablished’):</w:t>
      </w:r>
      <w:r w:rsidR="228F7D7D" w:rsidRPr="2C02EA4C">
        <w:rPr>
          <w:rFonts w:eastAsiaTheme="minorEastAsia"/>
          <w:b/>
          <w:bCs/>
          <w:sz w:val="20"/>
          <w:szCs w:val="20"/>
        </w:rPr>
        <w:t xml:space="preserve"> </w:t>
      </w:r>
      <w:r w:rsidRPr="2C02EA4C">
        <w:rPr>
          <w:rFonts w:eastAsiaTheme="minorEastAsia"/>
          <w:sz w:val="20"/>
          <w:szCs w:val="20"/>
        </w:rPr>
        <w:t xml:space="preserve">good practice habits are </w:t>
      </w:r>
      <w:r w:rsidR="482EFA5B" w:rsidRPr="2C02EA4C">
        <w:rPr>
          <w:rFonts w:eastAsiaTheme="minorEastAsia"/>
          <w:sz w:val="20"/>
          <w:szCs w:val="20"/>
        </w:rPr>
        <w:t>starting to become</w:t>
      </w:r>
      <w:r w:rsidRPr="2C02EA4C">
        <w:rPr>
          <w:rFonts w:eastAsiaTheme="minorEastAsia"/>
          <w:sz w:val="20"/>
          <w:szCs w:val="20"/>
        </w:rPr>
        <w:t xml:space="preserve"> established</w:t>
      </w:r>
      <w:r w:rsidR="684ADA49" w:rsidRPr="2C02EA4C">
        <w:rPr>
          <w:rFonts w:eastAsiaTheme="minorEastAsia"/>
          <w:sz w:val="20"/>
          <w:szCs w:val="20"/>
        </w:rPr>
        <w:t xml:space="preserve">. </w:t>
      </w:r>
      <w:r w:rsidR="228F7D7D" w:rsidRPr="2C02EA4C">
        <w:rPr>
          <w:rFonts w:eastAsiaTheme="minorEastAsia"/>
          <w:sz w:val="20"/>
          <w:szCs w:val="20"/>
        </w:rPr>
        <w:t xml:space="preserve">The standard of the trainee’s daily practice is </w:t>
      </w:r>
      <w:r w:rsidR="684ADA49" w:rsidRPr="2C02EA4C">
        <w:rPr>
          <w:rFonts w:eastAsiaTheme="minorEastAsia"/>
          <w:sz w:val="20"/>
          <w:szCs w:val="20"/>
        </w:rPr>
        <w:t>consistently good.</w:t>
      </w:r>
    </w:p>
    <w:p w14:paraId="33F923B3" w14:textId="71D5A0FC" w:rsidR="002A4B80" w:rsidRDefault="002A4B80" w:rsidP="002A62CE">
      <w:pPr>
        <w:rPr>
          <w:rFonts w:eastAsiaTheme="minorEastAsia"/>
          <w:sz w:val="20"/>
          <w:szCs w:val="20"/>
        </w:rPr>
      </w:pPr>
      <w:r w:rsidRPr="002A4B80">
        <w:rPr>
          <w:rFonts w:eastAsiaTheme="minorEastAsia"/>
          <w:sz w:val="20"/>
          <w:szCs w:val="20"/>
        </w:rPr>
        <w:t xml:space="preserve">We hope that using a transparent system like the above for G2T observations will enable our trainees to have a clearer picture of their progress so that they can take greater ownership of their training journey. </w:t>
      </w:r>
    </w:p>
    <w:p w14:paraId="7CB1F691" w14:textId="77777777" w:rsidR="002A4B80" w:rsidRPr="002A4B80" w:rsidRDefault="002A4B80" w:rsidP="002A62CE">
      <w:pPr>
        <w:rPr>
          <w:rFonts w:eastAsiaTheme="minorEastAsia"/>
          <w:sz w:val="20"/>
          <w:szCs w:val="20"/>
        </w:rPr>
      </w:pPr>
    </w:p>
    <w:p w14:paraId="7A1F6C4F" w14:textId="1E336011" w:rsidR="00A1351F" w:rsidRPr="002A4B80" w:rsidRDefault="00A1351F" w:rsidP="002A62CE">
      <w:pPr>
        <w:rPr>
          <w:b/>
          <w:bCs/>
          <w:sz w:val="20"/>
          <w:szCs w:val="20"/>
        </w:rPr>
      </w:pPr>
      <w:r w:rsidRPr="002A4B80">
        <w:rPr>
          <w:b/>
          <w:bCs/>
          <w:sz w:val="20"/>
          <w:szCs w:val="20"/>
        </w:rPr>
        <w:t>Lesson context (observer to complete)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773"/>
      </w:tblGrid>
      <w:tr w:rsidR="00A1351F" w:rsidRPr="002A4B80" w14:paraId="67E022AE" w14:textId="77777777" w:rsidTr="00A1351F">
        <w:tc>
          <w:tcPr>
            <w:tcW w:w="4106" w:type="dxa"/>
          </w:tcPr>
          <w:p w14:paraId="52F0F7A7" w14:textId="5D41D975" w:rsidR="00A1351F" w:rsidRPr="002A4B80" w:rsidRDefault="00A1351F" w:rsidP="002A62CE">
            <w:pPr>
              <w:rPr>
                <w:rFonts w:cs="Calibri"/>
                <w:sz w:val="20"/>
                <w:szCs w:val="20"/>
              </w:rPr>
            </w:pPr>
            <w:r w:rsidRPr="002A4B80">
              <w:rPr>
                <w:rFonts w:cs="Calibri"/>
                <w:sz w:val="20"/>
                <w:szCs w:val="20"/>
              </w:rPr>
              <w:t>Date:</w:t>
            </w:r>
          </w:p>
        </w:tc>
        <w:tc>
          <w:tcPr>
            <w:tcW w:w="10773" w:type="dxa"/>
          </w:tcPr>
          <w:p w14:paraId="0159AA1F" w14:textId="77777777" w:rsidR="00A1351F" w:rsidRPr="002A4B80" w:rsidRDefault="00A1351F" w:rsidP="002A62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351F" w:rsidRPr="002A4B80" w14:paraId="37896B00" w14:textId="77777777" w:rsidTr="00A1351F">
        <w:tc>
          <w:tcPr>
            <w:tcW w:w="4106" w:type="dxa"/>
          </w:tcPr>
          <w:p w14:paraId="1C9F48A1" w14:textId="0948525F" w:rsidR="00A1351F" w:rsidRPr="002A4B80" w:rsidRDefault="00A1351F" w:rsidP="002A62CE">
            <w:pPr>
              <w:rPr>
                <w:rFonts w:cs="Calibri"/>
                <w:sz w:val="20"/>
                <w:szCs w:val="20"/>
              </w:rPr>
            </w:pPr>
            <w:r w:rsidRPr="002A4B80">
              <w:rPr>
                <w:rFonts w:cs="Calibri"/>
                <w:sz w:val="20"/>
                <w:szCs w:val="20"/>
              </w:rPr>
              <w:t>Name of trainee:</w:t>
            </w:r>
          </w:p>
        </w:tc>
        <w:tc>
          <w:tcPr>
            <w:tcW w:w="10773" w:type="dxa"/>
          </w:tcPr>
          <w:p w14:paraId="25B1F825" w14:textId="77777777" w:rsidR="00A1351F" w:rsidRPr="002A4B80" w:rsidRDefault="00A1351F" w:rsidP="002A62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351F" w:rsidRPr="002A4B80" w14:paraId="53587C88" w14:textId="77777777" w:rsidTr="00A1351F">
        <w:tc>
          <w:tcPr>
            <w:tcW w:w="4106" w:type="dxa"/>
          </w:tcPr>
          <w:p w14:paraId="2DDAA463" w14:textId="06BCBCFB" w:rsidR="00A1351F" w:rsidRPr="002A4B80" w:rsidRDefault="00A1351F" w:rsidP="002A62CE">
            <w:pPr>
              <w:rPr>
                <w:rFonts w:cs="Calibri"/>
                <w:sz w:val="20"/>
                <w:szCs w:val="20"/>
              </w:rPr>
            </w:pPr>
            <w:r w:rsidRPr="002A4B80">
              <w:rPr>
                <w:rFonts w:cs="Calibri"/>
                <w:sz w:val="20"/>
                <w:szCs w:val="20"/>
              </w:rPr>
              <w:t>Name/s of observer/s:</w:t>
            </w:r>
          </w:p>
        </w:tc>
        <w:tc>
          <w:tcPr>
            <w:tcW w:w="10773" w:type="dxa"/>
          </w:tcPr>
          <w:p w14:paraId="37E12516" w14:textId="77777777" w:rsidR="00A1351F" w:rsidRPr="002A4B80" w:rsidRDefault="00A1351F" w:rsidP="002A62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351F" w:rsidRPr="002A4B80" w14:paraId="74AB9E96" w14:textId="77777777" w:rsidTr="00A1351F">
        <w:tc>
          <w:tcPr>
            <w:tcW w:w="4106" w:type="dxa"/>
          </w:tcPr>
          <w:p w14:paraId="04AE4873" w14:textId="26CAD56C" w:rsidR="00A1351F" w:rsidRPr="002A4B80" w:rsidRDefault="00A1351F" w:rsidP="002A62CE">
            <w:pPr>
              <w:rPr>
                <w:rFonts w:cs="Calibri"/>
                <w:sz w:val="20"/>
                <w:szCs w:val="20"/>
              </w:rPr>
            </w:pPr>
            <w:r w:rsidRPr="002A4B80">
              <w:rPr>
                <w:rFonts w:cs="Calibri"/>
                <w:sz w:val="20"/>
                <w:szCs w:val="20"/>
              </w:rPr>
              <w:t>Lesson topic and objective:</w:t>
            </w:r>
          </w:p>
        </w:tc>
        <w:tc>
          <w:tcPr>
            <w:tcW w:w="10773" w:type="dxa"/>
          </w:tcPr>
          <w:p w14:paraId="2D1E0B7E" w14:textId="77777777" w:rsidR="00A1351F" w:rsidRPr="002A4B80" w:rsidRDefault="00A1351F" w:rsidP="002A62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351F" w:rsidRPr="002A4B80" w14:paraId="213C5CE9" w14:textId="77777777" w:rsidTr="00A1351F">
        <w:tc>
          <w:tcPr>
            <w:tcW w:w="4106" w:type="dxa"/>
          </w:tcPr>
          <w:p w14:paraId="76EFDB12" w14:textId="35D0512A" w:rsidR="00A1351F" w:rsidRPr="002A4B80" w:rsidRDefault="00A1351F" w:rsidP="002A62CE">
            <w:pPr>
              <w:rPr>
                <w:rFonts w:cs="Calibri"/>
                <w:sz w:val="20"/>
                <w:szCs w:val="20"/>
              </w:rPr>
            </w:pPr>
            <w:r w:rsidRPr="002A4B80">
              <w:rPr>
                <w:rFonts w:cs="Calibri"/>
                <w:sz w:val="20"/>
                <w:szCs w:val="20"/>
              </w:rPr>
              <w:t>Year group and number of pupils:</w:t>
            </w:r>
          </w:p>
        </w:tc>
        <w:tc>
          <w:tcPr>
            <w:tcW w:w="10773" w:type="dxa"/>
          </w:tcPr>
          <w:p w14:paraId="6AB44808" w14:textId="77777777" w:rsidR="00A1351F" w:rsidRPr="002A4B80" w:rsidRDefault="00A1351F" w:rsidP="002A62C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4A9811B" w14:textId="77777777" w:rsidR="00A1351F" w:rsidRPr="00A1351F" w:rsidRDefault="00A1351F" w:rsidP="002A62CE">
      <w:pPr>
        <w:rPr>
          <w:b/>
          <w:bCs/>
        </w:rPr>
      </w:pPr>
    </w:p>
    <w:tbl>
      <w:tblPr>
        <w:tblStyle w:val="TableGrid"/>
        <w:tblpPr w:leftFromText="180" w:rightFromText="180" w:vertAnchor="page" w:horzAnchor="margin" w:tblpY="3445"/>
        <w:tblW w:w="15501" w:type="dxa"/>
        <w:tblLayout w:type="fixed"/>
        <w:tblLook w:val="04A0" w:firstRow="1" w:lastRow="0" w:firstColumn="1" w:lastColumn="0" w:noHBand="0" w:noVBand="1"/>
      </w:tblPr>
      <w:tblGrid>
        <w:gridCol w:w="1628"/>
        <w:gridCol w:w="7217"/>
        <w:gridCol w:w="1664"/>
        <w:gridCol w:w="1664"/>
        <w:gridCol w:w="1664"/>
        <w:gridCol w:w="1664"/>
      </w:tblGrid>
      <w:tr w:rsidR="005D1F94" w14:paraId="75A8B4E8" w14:textId="77777777" w:rsidTr="005D1F94">
        <w:tc>
          <w:tcPr>
            <w:tcW w:w="1666" w:type="dxa"/>
          </w:tcPr>
          <w:p w14:paraId="6A2DF96B" w14:textId="25F538CA" w:rsidR="00C92A47" w:rsidRPr="00182A26" w:rsidRDefault="00C92A47" w:rsidP="00C92A47">
            <w:pPr>
              <w:rPr>
                <w:rFonts w:ascii="Calibri" w:hAnsi="Calibri" w:cs="Calibri"/>
              </w:rPr>
            </w:pPr>
            <w:r w:rsidRPr="00182A26">
              <w:rPr>
                <w:rFonts w:ascii="Calibri" w:hAnsi="Calibri" w:cs="Calibri"/>
              </w:rPr>
              <w:t>Teaching Standard</w:t>
            </w:r>
          </w:p>
        </w:tc>
        <w:tc>
          <w:tcPr>
            <w:tcW w:w="7401" w:type="dxa"/>
          </w:tcPr>
          <w:p w14:paraId="77036016" w14:textId="77777777" w:rsidR="00C92A47" w:rsidRDefault="00C92A47" w:rsidP="002A4B80">
            <w:pPr>
              <w:jc w:val="center"/>
            </w:pPr>
            <w:r>
              <w:t xml:space="preserve">Lesson component descriptors – use these to help you to make </w:t>
            </w:r>
            <w:r w:rsidRPr="0048700E">
              <w:rPr>
                <w:b/>
                <w:bCs/>
              </w:rPr>
              <w:t>one judgement</w:t>
            </w:r>
            <w:r>
              <w:t xml:space="preserve"> per standard</w:t>
            </w:r>
          </w:p>
          <w:p w14:paraId="00C671CA" w14:textId="3E1695A9" w:rsidR="00C92A47" w:rsidRDefault="00C92A47" w:rsidP="002A4B80">
            <w:pPr>
              <w:jc w:val="center"/>
            </w:pPr>
          </w:p>
        </w:tc>
        <w:tc>
          <w:tcPr>
            <w:tcW w:w="1701" w:type="dxa"/>
          </w:tcPr>
          <w:p w14:paraId="580805C8" w14:textId="2C01963B" w:rsidR="00C92A47" w:rsidRPr="005D1F94" w:rsidRDefault="00C92A47" w:rsidP="002A4B80">
            <w:pPr>
              <w:jc w:val="center"/>
            </w:pPr>
            <w:r w:rsidRPr="005D1F94">
              <w:t>Working towards</w:t>
            </w:r>
          </w:p>
        </w:tc>
        <w:tc>
          <w:tcPr>
            <w:tcW w:w="1701" w:type="dxa"/>
          </w:tcPr>
          <w:p w14:paraId="4366CE35" w14:textId="3FEC957D" w:rsidR="00C92A47" w:rsidRPr="005D1F94" w:rsidRDefault="00C92A47" w:rsidP="002A4B80">
            <w:pPr>
              <w:jc w:val="center"/>
            </w:pPr>
            <w:r w:rsidRPr="005D1F94">
              <w:t>Emerging</w:t>
            </w:r>
          </w:p>
        </w:tc>
        <w:tc>
          <w:tcPr>
            <w:tcW w:w="1701" w:type="dxa"/>
          </w:tcPr>
          <w:p w14:paraId="46D2BAB9" w14:textId="443A0D21" w:rsidR="00C92A47" w:rsidRPr="005D1F94" w:rsidRDefault="00C92A47" w:rsidP="002A4B80">
            <w:pPr>
              <w:jc w:val="center"/>
            </w:pPr>
            <w:r w:rsidRPr="005D1F94">
              <w:t>Becoming established</w:t>
            </w:r>
          </w:p>
        </w:tc>
        <w:tc>
          <w:tcPr>
            <w:tcW w:w="1701" w:type="dxa"/>
          </w:tcPr>
          <w:p w14:paraId="42722693" w14:textId="02167C4A" w:rsidR="00C92A47" w:rsidRPr="005D1F94" w:rsidRDefault="007767C5" w:rsidP="002A4B80">
            <w:pPr>
              <w:jc w:val="center"/>
              <w:rPr>
                <w:sz w:val="20"/>
                <w:szCs w:val="20"/>
              </w:rPr>
            </w:pPr>
            <w:r w:rsidRPr="005D1F94">
              <w:rPr>
                <w:sz w:val="20"/>
                <w:szCs w:val="20"/>
              </w:rPr>
              <w:t>Target?</w:t>
            </w:r>
          </w:p>
          <w:p w14:paraId="2501F49B" w14:textId="77777777" w:rsidR="007767C5" w:rsidRPr="005D1F94" w:rsidRDefault="007767C5" w:rsidP="002A4B80">
            <w:pPr>
              <w:jc w:val="center"/>
              <w:rPr>
                <w:sz w:val="20"/>
                <w:szCs w:val="20"/>
              </w:rPr>
            </w:pPr>
            <w:r w:rsidRPr="005D1F94">
              <w:rPr>
                <w:sz w:val="20"/>
                <w:szCs w:val="20"/>
              </w:rPr>
              <w:t>(Y/N)</w:t>
            </w:r>
          </w:p>
          <w:p w14:paraId="1D52342F" w14:textId="461ECDCE" w:rsidR="007767C5" w:rsidRPr="005D1F94" w:rsidRDefault="007767C5" w:rsidP="002A4B80">
            <w:pPr>
              <w:jc w:val="center"/>
            </w:pPr>
            <w:r w:rsidRPr="005D1F94">
              <w:rPr>
                <w:sz w:val="20"/>
                <w:szCs w:val="20"/>
              </w:rPr>
              <w:t>(</w:t>
            </w:r>
            <w:r w:rsidRPr="005D1F94">
              <w:rPr>
                <w:b/>
                <w:bCs/>
                <w:sz w:val="20"/>
                <w:szCs w:val="20"/>
              </w:rPr>
              <w:t>Maximum of 3</w:t>
            </w:r>
            <w:r w:rsidRPr="005D1F94">
              <w:rPr>
                <w:b/>
                <w:bCs/>
              </w:rPr>
              <w:t>)</w:t>
            </w:r>
          </w:p>
        </w:tc>
      </w:tr>
      <w:tr w:rsidR="005D1F94" w14:paraId="4E1B353A" w14:textId="77777777" w:rsidTr="005D1F94">
        <w:tc>
          <w:tcPr>
            <w:tcW w:w="1666" w:type="dxa"/>
          </w:tcPr>
          <w:p w14:paraId="1CFD192F" w14:textId="49AC5ED1" w:rsidR="00C92A47" w:rsidRPr="00182A26" w:rsidRDefault="00C92A47" w:rsidP="00C92A47">
            <w:pPr>
              <w:rPr>
                <w:rFonts w:ascii="Calibri" w:hAnsi="Calibri" w:cs="Calibri"/>
              </w:rPr>
            </w:pPr>
            <w:r w:rsidRPr="00182A26">
              <w:rPr>
                <w:rFonts w:ascii="Calibri" w:hAnsi="Calibri" w:cs="Calibri"/>
              </w:rPr>
              <w:t>TS1</w:t>
            </w:r>
          </w:p>
          <w:p w14:paraId="64310D35" w14:textId="27029F20" w:rsidR="00C92A47" w:rsidRPr="00182A26" w:rsidRDefault="00C92A47" w:rsidP="00C92A47">
            <w:pPr>
              <w:rPr>
                <w:rFonts w:ascii="Calibri" w:hAnsi="Calibri" w:cs="Calibri"/>
              </w:rPr>
            </w:pPr>
            <w:r w:rsidRPr="00182A26">
              <w:rPr>
                <w:rFonts w:ascii="Calibri" w:hAnsi="Calibri" w:cs="Calibri"/>
              </w:rPr>
              <w:t>Set high expectations</w:t>
            </w:r>
          </w:p>
        </w:tc>
        <w:tc>
          <w:tcPr>
            <w:tcW w:w="7401" w:type="dxa"/>
          </w:tcPr>
          <w:p w14:paraId="328F4F88" w14:textId="1EF5E54D" w:rsidR="00C92A47" w:rsidRDefault="00C92A47" w:rsidP="00C92A47">
            <w:pPr>
              <w:pStyle w:val="ListParagraph"/>
              <w:numPr>
                <w:ilvl w:val="0"/>
                <w:numId w:val="9"/>
              </w:numPr>
            </w:pPr>
            <w:r>
              <w:t xml:space="preserve">Pupils enjoy a positive learning climate (encouragement, respect, turn-taking, trust) </w:t>
            </w:r>
          </w:p>
          <w:p w14:paraId="37C0363E" w14:textId="058C9EB4" w:rsidR="00C92A47" w:rsidRDefault="00C92A47" w:rsidP="00C92A47">
            <w:pPr>
              <w:pStyle w:val="ListParagraph"/>
              <w:numPr>
                <w:ilvl w:val="0"/>
                <w:numId w:val="9"/>
              </w:numPr>
            </w:pPr>
            <w:r>
              <w:t>Pupils demonstrate a ‘can-do’ attitude</w:t>
            </w:r>
            <w:r w:rsidR="007767C5">
              <w:t>/willingness to make mistakes/share learning with others</w:t>
            </w:r>
          </w:p>
          <w:p w14:paraId="5B3DCD89" w14:textId="1C11A364" w:rsidR="00C92A47" w:rsidRDefault="00C92A47" w:rsidP="00C92A47">
            <w:pPr>
              <w:pStyle w:val="ListParagraph"/>
              <w:numPr>
                <w:ilvl w:val="0"/>
                <w:numId w:val="9"/>
              </w:numPr>
            </w:pPr>
            <w:r>
              <w:t xml:space="preserve">Pupils’ efforts are recognised with appropriate praise </w:t>
            </w:r>
          </w:p>
          <w:p w14:paraId="29016C71" w14:textId="320F1805" w:rsidR="00C92A47" w:rsidRDefault="007767C5" w:rsidP="00C92A47">
            <w:pPr>
              <w:pStyle w:val="ListParagraph"/>
              <w:numPr>
                <w:ilvl w:val="0"/>
                <w:numId w:val="9"/>
              </w:numPr>
            </w:pPr>
            <w:r>
              <w:t xml:space="preserve">Teacher motivates with </w:t>
            </w:r>
            <w:r w:rsidR="00C92A47">
              <w:t xml:space="preserve">tasks which </w:t>
            </w:r>
            <w:r>
              <w:t xml:space="preserve">offer </w:t>
            </w:r>
            <w:r w:rsidR="00C92A47">
              <w:t>challenge but are achievable</w:t>
            </w:r>
          </w:p>
          <w:p w14:paraId="6F96E4F7" w14:textId="28748670" w:rsidR="00C92A47" w:rsidRDefault="00C92A47" w:rsidP="00C92A47">
            <w:pPr>
              <w:pStyle w:val="ListParagraph"/>
              <w:numPr>
                <w:ilvl w:val="0"/>
                <w:numId w:val="9"/>
              </w:numPr>
            </w:pPr>
            <w:r>
              <w:t>Teacher language consistently promotes high expectations esp. challenge and aspiration</w:t>
            </w:r>
          </w:p>
          <w:p w14:paraId="198EA56B" w14:textId="77777777" w:rsidR="00C92A47" w:rsidRDefault="00C92A47" w:rsidP="00C92A47">
            <w:pPr>
              <w:pStyle w:val="ListParagraph"/>
              <w:numPr>
                <w:ilvl w:val="0"/>
                <w:numId w:val="9"/>
              </w:numPr>
            </w:pPr>
            <w:r>
              <w:t>Teacher reinforces expectations well/as necessary</w:t>
            </w:r>
          </w:p>
          <w:p w14:paraId="48D49DDE" w14:textId="5C7C1369" w:rsidR="00C92A47" w:rsidRDefault="00C92A47" w:rsidP="00C92A47">
            <w:pPr>
              <w:pStyle w:val="ListParagraph"/>
            </w:pPr>
          </w:p>
        </w:tc>
        <w:tc>
          <w:tcPr>
            <w:tcW w:w="1701" w:type="dxa"/>
          </w:tcPr>
          <w:p w14:paraId="1FB931E8" w14:textId="77777777" w:rsidR="00C92A47" w:rsidRDefault="00C92A47" w:rsidP="00C92A47"/>
        </w:tc>
        <w:tc>
          <w:tcPr>
            <w:tcW w:w="1701" w:type="dxa"/>
          </w:tcPr>
          <w:p w14:paraId="0CE9B7BF" w14:textId="77777777" w:rsidR="00C92A47" w:rsidRDefault="00C92A47" w:rsidP="00C92A47"/>
        </w:tc>
        <w:tc>
          <w:tcPr>
            <w:tcW w:w="1701" w:type="dxa"/>
          </w:tcPr>
          <w:p w14:paraId="1EBC461C" w14:textId="5A01AA28" w:rsidR="00C92A47" w:rsidRDefault="00C92A47" w:rsidP="00C92A47"/>
        </w:tc>
        <w:tc>
          <w:tcPr>
            <w:tcW w:w="1701" w:type="dxa"/>
          </w:tcPr>
          <w:p w14:paraId="37DA55D2" w14:textId="77777777" w:rsidR="00C92A47" w:rsidRDefault="00C92A47" w:rsidP="00C92A47"/>
        </w:tc>
      </w:tr>
      <w:tr w:rsidR="005D1F94" w14:paraId="386FDACB" w14:textId="77777777" w:rsidTr="005D1F94">
        <w:tc>
          <w:tcPr>
            <w:tcW w:w="1666" w:type="dxa"/>
          </w:tcPr>
          <w:p w14:paraId="4020742C" w14:textId="77777777" w:rsidR="00C92A47" w:rsidRPr="00182A26" w:rsidRDefault="00C92A47" w:rsidP="00C92A47">
            <w:pPr>
              <w:rPr>
                <w:rFonts w:ascii="Calibri" w:hAnsi="Calibri" w:cs="Calibri"/>
              </w:rPr>
            </w:pPr>
            <w:r w:rsidRPr="00182A26">
              <w:rPr>
                <w:rFonts w:ascii="Calibri" w:hAnsi="Calibri" w:cs="Calibri"/>
              </w:rPr>
              <w:t>TS7</w:t>
            </w:r>
          </w:p>
          <w:p w14:paraId="04D5C70B" w14:textId="3815A0FD" w:rsidR="00C92A47" w:rsidRPr="00182A26" w:rsidRDefault="00C92A47" w:rsidP="00C92A47">
            <w:pPr>
              <w:rPr>
                <w:rFonts w:ascii="Calibri" w:hAnsi="Calibri" w:cs="Calibri"/>
              </w:rPr>
            </w:pPr>
            <w:r w:rsidRPr="00182A26">
              <w:rPr>
                <w:rFonts w:ascii="Calibri" w:hAnsi="Calibri" w:cs="Calibri"/>
              </w:rPr>
              <w:t>Manage behaviour effectively</w:t>
            </w:r>
          </w:p>
        </w:tc>
        <w:tc>
          <w:tcPr>
            <w:tcW w:w="7401" w:type="dxa"/>
          </w:tcPr>
          <w:p w14:paraId="56DC5EE4" w14:textId="106CA93B" w:rsidR="00C92A47" w:rsidRDefault="00C92A47" w:rsidP="00C92A47">
            <w:pPr>
              <w:pStyle w:val="ListParagraph"/>
              <w:numPr>
                <w:ilvl w:val="0"/>
                <w:numId w:val="2"/>
              </w:numPr>
            </w:pPr>
            <w:r>
              <w:t>Well-established routines allow learning opportunities to begin immediately</w:t>
            </w:r>
          </w:p>
          <w:p w14:paraId="293A586A" w14:textId="53970162" w:rsidR="00C92A47" w:rsidRDefault="00C92A47" w:rsidP="00C92A47">
            <w:pPr>
              <w:pStyle w:val="ListParagraph"/>
              <w:numPr>
                <w:ilvl w:val="0"/>
                <w:numId w:val="2"/>
              </w:numPr>
            </w:pPr>
            <w:r>
              <w:t>A clear system of rewards and sanctions has been created in the classroom and is used consistently</w:t>
            </w:r>
          </w:p>
          <w:p w14:paraId="6CD79F02" w14:textId="55353E09" w:rsidR="00C92A47" w:rsidRDefault="00C92A47" w:rsidP="00C92A47">
            <w:pPr>
              <w:pStyle w:val="ListParagraph"/>
              <w:numPr>
                <w:ilvl w:val="0"/>
                <w:numId w:val="2"/>
              </w:numPr>
            </w:pPr>
            <w:r>
              <w:t>Teacher uses early and least intrusive interventions well to quell low-level disruption</w:t>
            </w:r>
          </w:p>
          <w:p w14:paraId="6A0039E1" w14:textId="0A664811" w:rsidR="00C92A47" w:rsidRDefault="00C92A47" w:rsidP="00C92A47">
            <w:pPr>
              <w:pStyle w:val="ListParagraph"/>
              <w:numPr>
                <w:ilvl w:val="0"/>
                <w:numId w:val="2"/>
              </w:numPr>
            </w:pPr>
            <w:r>
              <w:t>Teacher understands and applies the school’s behaviour policy</w:t>
            </w:r>
            <w:r w:rsidR="007767C5">
              <w:t xml:space="preserve"> consistently well </w:t>
            </w:r>
            <w:r>
              <w:t>to maintain excellent behaviour for learning</w:t>
            </w:r>
          </w:p>
          <w:p w14:paraId="4CEAE722" w14:textId="77777777" w:rsidR="00C92A47" w:rsidRDefault="00C92A47" w:rsidP="00C92A47">
            <w:pPr>
              <w:pStyle w:val="ListParagraph"/>
              <w:numPr>
                <w:ilvl w:val="0"/>
                <w:numId w:val="2"/>
              </w:numPr>
            </w:pPr>
            <w:r>
              <w:t>Pupils’ understanding of instructions is checked by the teacher before tasks are started</w:t>
            </w:r>
          </w:p>
          <w:p w14:paraId="1841A3BA" w14:textId="535F9A61" w:rsidR="007767C5" w:rsidRDefault="007767C5" w:rsidP="007767C5">
            <w:pPr>
              <w:pStyle w:val="ListParagraph"/>
            </w:pPr>
          </w:p>
        </w:tc>
        <w:tc>
          <w:tcPr>
            <w:tcW w:w="1701" w:type="dxa"/>
          </w:tcPr>
          <w:p w14:paraId="2932C8ED" w14:textId="77777777" w:rsidR="00C92A47" w:rsidRDefault="00C92A47" w:rsidP="00C92A47"/>
        </w:tc>
        <w:tc>
          <w:tcPr>
            <w:tcW w:w="1701" w:type="dxa"/>
          </w:tcPr>
          <w:p w14:paraId="53EA099A" w14:textId="77777777" w:rsidR="00C92A47" w:rsidRDefault="00C92A47" w:rsidP="00C92A47"/>
        </w:tc>
        <w:tc>
          <w:tcPr>
            <w:tcW w:w="1701" w:type="dxa"/>
          </w:tcPr>
          <w:p w14:paraId="1C52E1F9" w14:textId="7D3ACD7C" w:rsidR="00C92A47" w:rsidRDefault="00C92A47" w:rsidP="00C92A47"/>
        </w:tc>
        <w:tc>
          <w:tcPr>
            <w:tcW w:w="1701" w:type="dxa"/>
          </w:tcPr>
          <w:p w14:paraId="32B3D7F0" w14:textId="77777777" w:rsidR="00C92A47" w:rsidRDefault="00C92A47" w:rsidP="00C92A47"/>
        </w:tc>
      </w:tr>
      <w:tr w:rsidR="005D1F94" w14:paraId="1A11F556" w14:textId="77777777" w:rsidTr="005D1F94">
        <w:tc>
          <w:tcPr>
            <w:tcW w:w="1666" w:type="dxa"/>
          </w:tcPr>
          <w:p w14:paraId="4D5CF0DD" w14:textId="77777777" w:rsidR="00C92A47" w:rsidRPr="005D1F94" w:rsidRDefault="00C92A47" w:rsidP="00C92A47">
            <w:pPr>
              <w:rPr>
                <w:rFonts w:cs="Calibri"/>
                <w:sz w:val="20"/>
                <w:szCs w:val="20"/>
              </w:rPr>
            </w:pPr>
            <w:r w:rsidRPr="005D1F94">
              <w:rPr>
                <w:rFonts w:cs="Calibri"/>
                <w:sz w:val="20"/>
                <w:szCs w:val="20"/>
              </w:rPr>
              <w:lastRenderedPageBreak/>
              <w:t>TS4</w:t>
            </w:r>
          </w:p>
          <w:p w14:paraId="362977F6" w14:textId="01913A43" w:rsidR="00C92A47" w:rsidRPr="005D1F94" w:rsidRDefault="00C92A47" w:rsidP="00C92A47">
            <w:pPr>
              <w:rPr>
                <w:rFonts w:cs="Calibri"/>
                <w:sz w:val="20"/>
                <w:szCs w:val="20"/>
              </w:rPr>
            </w:pPr>
            <w:r w:rsidRPr="005D1F94">
              <w:rPr>
                <w:rFonts w:cs="Calibri"/>
                <w:sz w:val="20"/>
                <w:szCs w:val="20"/>
              </w:rPr>
              <w:t>Plan and teach well-structured lessons</w:t>
            </w:r>
          </w:p>
        </w:tc>
        <w:tc>
          <w:tcPr>
            <w:tcW w:w="7401" w:type="dxa"/>
          </w:tcPr>
          <w:p w14:paraId="40740CDD" w14:textId="594D7C78" w:rsidR="00C92A47" w:rsidRDefault="00A55640" w:rsidP="00C92A47">
            <w:pPr>
              <w:pStyle w:val="ListParagraph"/>
              <w:numPr>
                <w:ilvl w:val="0"/>
                <w:numId w:val="4"/>
              </w:numPr>
            </w:pPr>
            <w:r>
              <w:t>Substantial time has been allowed for pupils to learn and practise using and applying c</w:t>
            </w:r>
            <w:r w:rsidR="00C92A47">
              <w:t>ore knowledge</w:t>
            </w:r>
            <w:r>
              <w:t xml:space="preserve"> to build confidence</w:t>
            </w:r>
          </w:p>
          <w:p w14:paraId="5F408BF7" w14:textId="1B797EF4" w:rsidR="00A55640" w:rsidRDefault="00A55640" w:rsidP="00A55640">
            <w:pPr>
              <w:pStyle w:val="ListParagraph"/>
              <w:numPr>
                <w:ilvl w:val="0"/>
                <w:numId w:val="4"/>
              </w:numPr>
            </w:pPr>
            <w:r>
              <w:t>Substantial time has been allowed for pupils to learn and practise using and applying core skills to build confidence</w:t>
            </w:r>
          </w:p>
          <w:p w14:paraId="1A74C745" w14:textId="77777777" w:rsidR="00182A26" w:rsidRDefault="00182A26" w:rsidP="00182A26">
            <w:pPr>
              <w:pStyle w:val="ListParagraph"/>
              <w:numPr>
                <w:ilvl w:val="0"/>
                <w:numId w:val="4"/>
              </w:numPr>
            </w:pPr>
            <w:r>
              <w:t>Pupils are given appropriate time to ask, think about and answer questions to deepen their understanding of the topic</w:t>
            </w:r>
          </w:p>
          <w:p w14:paraId="29735F7D" w14:textId="1B1F3BA9" w:rsidR="00C92A47" w:rsidRDefault="00C92A47" w:rsidP="007767C5">
            <w:pPr>
              <w:pStyle w:val="ListParagraph"/>
              <w:numPr>
                <w:ilvl w:val="0"/>
                <w:numId w:val="4"/>
              </w:numPr>
            </w:pPr>
            <w:r>
              <w:t>Learning material is/tasks are broken down into manageable chunks</w:t>
            </w:r>
          </w:p>
          <w:p w14:paraId="32959951" w14:textId="77777777" w:rsidR="00C92A47" w:rsidRDefault="00C92A47" w:rsidP="00C92A47">
            <w:pPr>
              <w:pStyle w:val="ListParagraph"/>
              <w:numPr>
                <w:ilvl w:val="0"/>
                <w:numId w:val="4"/>
              </w:numPr>
            </w:pPr>
            <w:r>
              <w:t>Explanations are sensitive to pupils’ current level of understanding and demonstrate forethought and rehearsal (</w:t>
            </w:r>
            <w:proofErr w:type="spellStart"/>
            <w:r>
              <w:t>eg.</w:t>
            </w:r>
            <w:proofErr w:type="spellEnd"/>
            <w:r>
              <w:t xml:space="preserve"> anecdotes and analogies are incorporated easily to help make learning ‘stick’)</w:t>
            </w:r>
          </w:p>
          <w:p w14:paraId="4E9DF54B" w14:textId="77777777" w:rsidR="00182A26" w:rsidRDefault="00182A26" w:rsidP="00182A26">
            <w:pPr>
              <w:pStyle w:val="ListParagraph"/>
              <w:numPr>
                <w:ilvl w:val="0"/>
                <w:numId w:val="4"/>
              </w:numPr>
            </w:pPr>
            <w:r>
              <w:t>Methods of scaffolding (</w:t>
            </w:r>
            <w:proofErr w:type="spellStart"/>
            <w:r>
              <w:t>eg.</w:t>
            </w:r>
            <w:proofErr w:type="spellEnd"/>
            <w:r>
              <w:t xml:space="preserve"> sentence stems) are used well to enable pupils to show their learning in greater depth and detail</w:t>
            </w:r>
          </w:p>
          <w:p w14:paraId="28DFC535" w14:textId="77777777" w:rsidR="00C92A47" w:rsidRDefault="00C92A47" w:rsidP="00C92A47">
            <w:pPr>
              <w:pStyle w:val="ListParagraph"/>
              <w:numPr>
                <w:ilvl w:val="0"/>
                <w:numId w:val="4"/>
              </w:numPr>
            </w:pPr>
            <w:r>
              <w:t>Questions are planned and stretch pupils’ thinking</w:t>
            </w:r>
          </w:p>
          <w:p w14:paraId="4AC35C37" w14:textId="77777777" w:rsidR="00182A26" w:rsidRDefault="00182A26" w:rsidP="00182A26">
            <w:pPr>
              <w:pStyle w:val="ListParagraph"/>
              <w:numPr>
                <w:ilvl w:val="0"/>
                <w:numId w:val="4"/>
              </w:numPr>
            </w:pPr>
            <w:r>
              <w:t>Narrated thought processes are used well during modelling to support learning (metacognition)</w:t>
            </w:r>
          </w:p>
          <w:p w14:paraId="6FEBE684" w14:textId="0475F8CB" w:rsidR="007767C5" w:rsidRDefault="007767C5" w:rsidP="00182A26">
            <w:pPr>
              <w:pStyle w:val="ListParagraph"/>
            </w:pPr>
          </w:p>
        </w:tc>
        <w:tc>
          <w:tcPr>
            <w:tcW w:w="1701" w:type="dxa"/>
          </w:tcPr>
          <w:p w14:paraId="47F7411A" w14:textId="77777777" w:rsidR="00C92A47" w:rsidRDefault="00C92A47" w:rsidP="00C92A47"/>
        </w:tc>
        <w:tc>
          <w:tcPr>
            <w:tcW w:w="1701" w:type="dxa"/>
          </w:tcPr>
          <w:p w14:paraId="31D437C6" w14:textId="77777777" w:rsidR="00C92A47" w:rsidRDefault="00C92A47" w:rsidP="00C92A47"/>
        </w:tc>
        <w:tc>
          <w:tcPr>
            <w:tcW w:w="1701" w:type="dxa"/>
          </w:tcPr>
          <w:p w14:paraId="738952B1" w14:textId="547F4704" w:rsidR="00C92A47" w:rsidRDefault="00C92A47" w:rsidP="00C92A47"/>
        </w:tc>
        <w:tc>
          <w:tcPr>
            <w:tcW w:w="1701" w:type="dxa"/>
          </w:tcPr>
          <w:p w14:paraId="76363EBE" w14:textId="77777777" w:rsidR="00C92A47" w:rsidRDefault="00C92A47" w:rsidP="00C92A47"/>
        </w:tc>
      </w:tr>
      <w:tr w:rsidR="005D1F94" w14:paraId="79C9436D" w14:textId="77777777" w:rsidTr="005D1F94">
        <w:tc>
          <w:tcPr>
            <w:tcW w:w="1666" w:type="dxa"/>
          </w:tcPr>
          <w:p w14:paraId="6E794783" w14:textId="77777777" w:rsidR="00C92A47" w:rsidRPr="005D1F94" w:rsidRDefault="00C92A47" w:rsidP="00C92A47">
            <w:pPr>
              <w:rPr>
                <w:rFonts w:cs="Calibri"/>
                <w:sz w:val="20"/>
                <w:szCs w:val="20"/>
              </w:rPr>
            </w:pPr>
            <w:r w:rsidRPr="005D1F94">
              <w:rPr>
                <w:rFonts w:cs="Calibri"/>
                <w:sz w:val="20"/>
                <w:szCs w:val="20"/>
              </w:rPr>
              <w:t>TS5</w:t>
            </w:r>
          </w:p>
          <w:p w14:paraId="3DFDB6E3" w14:textId="3DB95AA9" w:rsidR="00C92A47" w:rsidRPr="005D1F94" w:rsidRDefault="00C92A47" w:rsidP="00C92A47">
            <w:pPr>
              <w:rPr>
                <w:rFonts w:cs="Calibri"/>
                <w:sz w:val="20"/>
                <w:szCs w:val="20"/>
              </w:rPr>
            </w:pPr>
            <w:r w:rsidRPr="005D1F94">
              <w:rPr>
                <w:rFonts w:cs="Calibri"/>
                <w:sz w:val="20"/>
                <w:szCs w:val="20"/>
              </w:rPr>
              <w:t>Adapt teaching</w:t>
            </w:r>
          </w:p>
        </w:tc>
        <w:tc>
          <w:tcPr>
            <w:tcW w:w="7401" w:type="dxa"/>
          </w:tcPr>
          <w:p w14:paraId="25ADC432" w14:textId="2381D497" w:rsidR="00C92A47" w:rsidRDefault="00C92A47" w:rsidP="00C92A47">
            <w:pPr>
              <w:pStyle w:val="ListParagraph"/>
              <w:numPr>
                <w:ilvl w:val="0"/>
                <w:numId w:val="5"/>
              </w:numPr>
            </w:pPr>
            <w:r>
              <w:t>Pupils requiring additional support</w:t>
            </w:r>
            <w:r w:rsidR="00182A26">
              <w:t>/</w:t>
            </w:r>
            <w:r>
              <w:t>who need new content broken down a little more have been identified and are well supported in the lesson</w:t>
            </w:r>
          </w:p>
          <w:p w14:paraId="6047AEBE" w14:textId="77777777" w:rsidR="00C92A47" w:rsidRDefault="00C92A47" w:rsidP="00C92A47">
            <w:pPr>
              <w:pStyle w:val="ListParagraph"/>
              <w:numPr>
                <w:ilvl w:val="0"/>
                <w:numId w:val="5"/>
              </w:numPr>
            </w:pPr>
            <w:r>
              <w:t>High expectations of all pupils are maintained while the lesson is adapted to accommodate pupils’ different learning needs</w:t>
            </w:r>
          </w:p>
          <w:p w14:paraId="43D48894" w14:textId="77777777" w:rsidR="00C92A47" w:rsidRDefault="00C92A47" w:rsidP="00C92A47">
            <w:pPr>
              <w:pStyle w:val="ListParagraph"/>
              <w:numPr>
                <w:ilvl w:val="0"/>
                <w:numId w:val="5"/>
              </w:numPr>
            </w:pPr>
            <w:r>
              <w:t>TAs are used effectively in the lesson</w:t>
            </w:r>
          </w:p>
          <w:p w14:paraId="6A048BFB" w14:textId="77777777" w:rsidR="00C92A47" w:rsidRDefault="00C92A47" w:rsidP="00C92A47">
            <w:pPr>
              <w:pStyle w:val="ListParagraph"/>
              <w:numPr>
                <w:ilvl w:val="0"/>
                <w:numId w:val="5"/>
              </w:numPr>
            </w:pPr>
            <w:r>
              <w:t>Resources are well-designed to support the learning of all pupils</w:t>
            </w:r>
          </w:p>
          <w:p w14:paraId="63517250" w14:textId="5FF414AB" w:rsidR="00C92A47" w:rsidRDefault="00C92A47" w:rsidP="00C92A47">
            <w:pPr>
              <w:pStyle w:val="ListParagraph"/>
              <w:numPr>
                <w:ilvl w:val="0"/>
                <w:numId w:val="5"/>
              </w:numPr>
            </w:pPr>
            <w:r>
              <w:t>Effective judgements are made about</w:t>
            </w:r>
            <w:r w:rsidR="007767C5">
              <w:t xml:space="preserve"> lesson content to keep the learning sequence</w:t>
            </w:r>
            <w:r w:rsidR="00182A26">
              <w:t xml:space="preserve"> simple</w:t>
            </w:r>
            <w:r w:rsidR="007767C5">
              <w:t xml:space="preserve"> </w:t>
            </w:r>
            <w:proofErr w:type="spellStart"/>
            <w:r w:rsidR="007767C5">
              <w:t>eg.</w:t>
            </w:r>
            <w:proofErr w:type="spellEnd"/>
            <w:r>
              <w:t xml:space="preserve"> </w:t>
            </w:r>
            <w:r w:rsidR="007767C5">
              <w:t xml:space="preserve">the use of </w:t>
            </w:r>
            <w:r>
              <w:t xml:space="preserve">additional practice/explanations and </w:t>
            </w:r>
            <w:r w:rsidR="007767C5">
              <w:t xml:space="preserve">removal of </w:t>
            </w:r>
            <w:r>
              <w:t xml:space="preserve">unnecessary lesson elements </w:t>
            </w:r>
          </w:p>
          <w:p w14:paraId="495E09B7" w14:textId="38B1E431" w:rsidR="007767C5" w:rsidRDefault="007767C5" w:rsidP="007767C5">
            <w:pPr>
              <w:pStyle w:val="ListParagraph"/>
            </w:pPr>
          </w:p>
        </w:tc>
        <w:tc>
          <w:tcPr>
            <w:tcW w:w="1701" w:type="dxa"/>
          </w:tcPr>
          <w:p w14:paraId="37A796DC" w14:textId="77777777" w:rsidR="00C92A47" w:rsidRDefault="00C92A47" w:rsidP="00C92A47"/>
        </w:tc>
        <w:tc>
          <w:tcPr>
            <w:tcW w:w="1701" w:type="dxa"/>
          </w:tcPr>
          <w:p w14:paraId="1E7DD846" w14:textId="77777777" w:rsidR="00C92A47" w:rsidRDefault="00C92A47" w:rsidP="00C92A47"/>
        </w:tc>
        <w:tc>
          <w:tcPr>
            <w:tcW w:w="1701" w:type="dxa"/>
          </w:tcPr>
          <w:p w14:paraId="3353468C" w14:textId="356C802C" w:rsidR="00C92A47" w:rsidRDefault="00C92A47" w:rsidP="00C92A47"/>
        </w:tc>
        <w:tc>
          <w:tcPr>
            <w:tcW w:w="1701" w:type="dxa"/>
          </w:tcPr>
          <w:p w14:paraId="1CC62D6C" w14:textId="77777777" w:rsidR="00C92A47" w:rsidRDefault="00C92A47" w:rsidP="00C92A47"/>
        </w:tc>
      </w:tr>
      <w:tr w:rsidR="005D1F94" w14:paraId="2A85EFD6" w14:textId="77777777" w:rsidTr="005D1F94">
        <w:tc>
          <w:tcPr>
            <w:tcW w:w="1666" w:type="dxa"/>
          </w:tcPr>
          <w:p w14:paraId="3F407981" w14:textId="77777777" w:rsidR="00C92A47" w:rsidRPr="005D1F94" w:rsidRDefault="00C92A47" w:rsidP="00C92A47">
            <w:pPr>
              <w:rPr>
                <w:rFonts w:cs="Calibri"/>
                <w:sz w:val="20"/>
                <w:szCs w:val="20"/>
              </w:rPr>
            </w:pPr>
            <w:r w:rsidRPr="005D1F94">
              <w:rPr>
                <w:rFonts w:cs="Calibri"/>
                <w:sz w:val="20"/>
                <w:szCs w:val="20"/>
              </w:rPr>
              <w:t>TS3</w:t>
            </w:r>
          </w:p>
          <w:p w14:paraId="392C9978" w14:textId="4CA8E0F8" w:rsidR="00C92A47" w:rsidRPr="005D1F94" w:rsidRDefault="00C92A47" w:rsidP="00C92A47">
            <w:pPr>
              <w:rPr>
                <w:rFonts w:cs="Calibri"/>
                <w:sz w:val="20"/>
                <w:szCs w:val="20"/>
              </w:rPr>
            </w:pPr>
            <w:r w:rsidRPr="005D1F94">
              <w:rPr>
                <w:rFonts w:cs="Calibri"/>
                <w:sz w:val="20"/>
                <w:szCs w:val="20"/>
              </w:rPr>
              <w:t xml:space="preserve">Demonstrate good subject and curriculum knowledge </w:t>
            </w:r>
          </w:p>
        </w:tc>
        <w:tc>
          <w:tcPr>
            <w:tcW w:w="7401" w:type="dxa"/>
          </w:tcPr>
          <w:p w14:paraId="2B838754" w14:textId="378BCD06" w:rsidR="00C92A47" w:rsidRDefault="00C92A47" w:rsidP="00C92A47">
            <w:pPr>
              <w:pStyle w:val="ListParagraph"/>
              <w:numPr>
                <w:ilvl w:val="0"/>
                <w:numId w:val="3"/>
              </w:numPr>
            </w:pPr>
            <w:r>
              <w:t>Lesson resources</w:t>
            </w:r>
            <w:r w:rsidR="00182A26">
              <w:t xml:space="preserve"> and</w:t>
            </w:r>
            <w:r>
              <w:t xml:space="preserve"> teaching materials are</w:t>
            </w:r>
            <w:r w:rsidR="00182A26">
              <w:t xml:space="preserve"> chosen judiciously to </w:t>
            </w:r>
            <w:r>
              <w:t>create a good sequence of learning/lesson plan</w:t>
            </w:r>
          </w:p>
          <w:p w14:paraId="20051BDE" w14:textId="7FDDC3E7" w:rsidR="00C92A47" w:rsidRDefault="00C92A47" w:rsidP="00C92A47">
            <w:pPr>
              <w:pStyle w:val="ListParagraph"/>
              <w:numPr>
                <w:ilvl w:val="0"/>
                <w:numId w:val="3"/>
              </w:numPr>
            </w:pPr>
            <w:r>
              <w:t xml:space="preserve">Lesson plan/lesson incorporates </w:t>
            </w:r>
            <w:r w:rsidR="00182A26">
              <w:t>focused</w:t>
            </w:r>
            <w:r>
              <w:t xml:space="preserve"> questions which focus pupils’ thinking on key concepts</w:t>
            </w:r>
          </w:p>
          <w:p w14:paraId="3429F6AC" w14:textId="77777777" w:rsidR="00182A26" w:rsidRDefault="00182A26" w:rsidP="00182A26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Clear links are made to previous and future learning to support pupils’ ability to recognise contrasts and similarities within the topic</w:t>
            </w:r>
          </w:p>
          <w:p w14:paraId="5F615BBA" w14:textId="582B9CB6" w:rsidR="00C92A47" w:rsidRDefault="00C92A47" w:rsidP="00C92A47">
            <w:pPr>
              <w:pStyle w:val="ListParagraph"/>
              <w:numPr>
                <w:ilvl w:val="0"/>
                <w:numId w:val="3"/>
              </w:numPr>
            </w:pPr>
            <w:r>
              <w:t>Tasks set enable pupils to learn key ideas securely (</w:t>
            </w:r>
            <w:proofErr w:type="spellStart"/>
            <w:r>
              <w:t>eg</w:t>
            </w:r>
            <w:proofErr w:type="spellEnd"/>
            <w:r>
              <w:t>, recaps, quizzes, problem-solving, practice questions)</w:t>
            </w:r>
          </w:p>
          <w:p w14:paraId="6B778C67" w14:textId="77777777" w:rsidR="00C92A47" w:rsidRDefault="00C92A47" w:rsidP="00C92A47">
            <w:pPr>
              <w:pStyle w:val="ListParagraph"/>
              <w:numPr>
                <w:ilvl w:val="0"/>
                <w:numId w:val="3"/>
              </w:numPr>
            </w:pPr>
            <w:r>
              <w:t xml:space="preserve">Pupils are focused on and well supported to maintain high standards of literacy </w:t>
            </w:r>
          </w:p>
          <w:p w14:paraId="2A46EC4C" w14:textId="7AEE66AB" w:rsidR="00C92A47" w:rsidRDefault="00C92A47" w:rsidP="00C92A47">
            <w:pPr>
              <w:pStyle w:val="ListParagraph"/>
              <w:numPr>
                <w:ilvl w:val="0"/>
                <w:numId w:val="3"/>
              </w:numPr>
            </w:pPr>
            <w:r>
              <w:t xml:space="preserve">(If relevant) </w:t>
            </w:r>
            <w:r w:rsidR="00182A26">
              <w:t>E</w:t>
            </w:r>
            <w:r>
              <w:t>xam criteria/subject specifications/mark schemes AOs etc are</w:t>
            </w:r>
            <w:r w:rsidR="00182A26">
              <w:t xml:space="preserve"> utilised well </w:t>
            </w:r>
            <w:r>
              <w:t>within task-setting</w:t>
            </w:r>
            <w:r w:rsidR="00182A26">
              <w:t>, explanations and feedback</w:t>
            </w:r>
            <w:r>
              <w:t xml:space="preserve"> to support pupils’ understanding and progress </w:t>
            </w:r>
            <w:proofErr w:type="gramStart"/>
            <w:r>
              <w:t>at</w:t>
            </w:r>
            <w:proofErr w:type="gramEnd"/>
            <w:r>
              <w:t xml:space="preserve"> SAT/GCSE/A-level</w:t>
            </w:r>
          </w:p>
          <w:p w14:paraId="7C7F75FE" w14:textId="77777777" w:rsidR="00182A26" w:rsidRDefault="00182A26" w:rsidP="00182A26"/>
          <w:p w14:paraId="7F086795" w14:textId="666BBB8A" w:rsidR="00182A26" w:rsidRPr="00182A26" w:rsidRDefault="00182A26" w:rsidP="00182A26">
            <w:pPr>
              <w:rPr>
                <w:b/>
                <w:bCs/>
              </w:rPr>
            </w:pPr>
            <w:r>
              <w:rPr>
                <w:b/>
                <w:bCs/>
              </w:rPr>
              <w:t>(Turn over)</w:t>
            </w:r>
          </w:p>
        </w:tc>
        <w:tc>
          <w:tcPr>
            <w:tcW w:w="1701" w:type="dxa"/>
          </w:tcPr>
          <w:p w14:paraId="007ABAEA" w14:textId="77777777" w:rsidR="00C92A47" w:rsidRDefault="00C92A47" w:rsidP="00C92A47"/>
        </w:tc>
        <w:tc>
          <w:tcPr>
            <w:tcW w:w="1701" w:type="dxa"/>
          </w:tcPr>
          <w:p w14:paraId="69E225D3" w14:textId="77777777" w:rsidR="00C92A47" w:rsidRDefault="00C92A47" w:rsidP="00C92A47"/>
        </w:tc>
        <w:tc>
          <w:tcPr>
            <w:tcW w:w="1701" w:type="dxa"/>
          </w:tcPr>
          <w:p w14:paraId="7F61592D" w14:textId="5CDEC96C" w:rsidR="00C92A47" w:rsidRDefault="00C92A47" w:rsidP="00C92A47"/>
        </w:tc>
        <w:tc>
          <w:tcPr>
            <w:tcW w:w="1701" w:type="dxa"/>
          </w:tcPr>
          <w:p w14:paraId="54A72010" w14:textId="77777777" w:rsidR="00C92A47" w:rsidRDefault="00C92A47" w:rsidP="00C92A47"/>
        </w:tc>
      </w:tr>
      <w:tr w:rsidR="005D1F94" w14:paraId="3B2F011F" w14:textId="77777777" w:rsidTr="005D1F94">
        <w:tc>
          <w:tcPr>
            <w:tcW w:w="1666" w:type="dxa"/>
          </w:tcPr>
          <w:p w14:paraId="0E0D955D" w14:textId="77777777" w:rsidR="00C92A47" w:rsidRPr="005D1F94" w:rsidRDefault="00C92A47" w:rsidP="00C92A47">
            <w:pPr>
              <w:rPr>
                <w:rFonts w:cs="Calibri"/>
                <w:sz w:val="20"/>
                <w:szCs w:val="20"/>
              </w:rPr>
            </w:pPr>
            <w:r w:rsidRPr="005D1F94">
              <w:rPr>
                <w:rFonts w:cs="Calibri"/>
                <w:sz w:val="20"/>
                <w:szCs w:val="20"/>
              </w:rPr>
              <w:t>TS6</w:t>
            </w:r>
          </w:p>
          <w:p w14:paraId="6F4EBF67" w14:textId="10157A7B" w:rsidR="00C92A47" w:rsidRPr="005D1F94" w:rsidRDefault="00C92A47" w:rsidP="00C92A47">
            <w:pPr>
              <w:rPr>
                <w:rFonts w:cs="Calibri"/>
                <w:sz w:val="20"/>
                <w:szCs w:val="20"/>
              </w:rPr>
            </w:pPr>
            <w:r w:rsidRPr="005D1F94">
              <w:rPr>
                <w:rFonts w:cs="Calibri"/>
                <w:sz w:val="20"/>
                <w:szCs w:val="20"/>
              </w:rPr>
              <w:t>Make accurate and productive use of assessment</w:t>
            </w:r>
          </w:p>
        </w:tc>
        <w:tc>
          <w:tcPr>
            <w:tcW w:w="7401" w:type="dxa"/>
          </w:tcPr>
          <w:p w14:paraId="0593A9A5" w14:textId="77777777" w:rsidR="00C92A47" w:rsidRDefault="00C92A47" w:rsidP="00C92A47">
            <w:pPr>
              <w:pStyle w:val="ListParagraph"/>
              <w:numPr>
                <w:ilvl w:val="0"/>
                <w:numId w:val="7"/>
              </w:numPr>
            </w:pPr>
            <w:r>
              <w:t xml:space="preserve">Formative assessment tasks are well-linked to lesson objectives </w:t>
            </w:r>
          </w:p>
          <w:p w14:paraId="48FCF662" w14:textId="6473FA07" w:rsidR="00C92A47" w:rsidRDefault="00C92A47" w:rsidP="00C92A47">
            <w:pPr>
              <w:pStyle w:val="ListParagraph"/>
              <w:numPr>
                <w:ilvl w:val="0"/>
                <w:numId w:val="7"/>
              </w:numPr>
            </w:pPr>
            <w:r>
              <w:t>A range of formative assessment tasks are used well, such as questioning (planned, targeted, cold -calling) think/pair/share, whole-class feedback, mini-plenaries, self and peer-assessment etc.</w:t>
            </w:r>
          </w:p>
          <w:p w14:paraId="26014656" w14:textId="485C2E5D" w:rsidR="00C92A47" w:rsidRDefault="00C92A47" w:rsidP="00C92A47">
            <w:pPr>
              <w:pStyle w:val="ListParagraph"/>
              <w:numPr>
                <w:ilvl w:val="0"/>
                <w:numId w:val="7"/>
              </w:numPr>
            </w:pPr>
            <w:r>
              <w:t>Tasks and questions work well to highlight knowledge gaps and misconceptions during the lesson</w:t>
            </w:r>
          </w:p>
          <w:p w14:paraId="2ECC3830" w14:textId="77777777" w:rsidR="00C92A47" w:rsidRDefault="00C92A47" w:rsidP="00C92A47">
            <w:pPr>
              <w:pStyle w:val="ListParagraph"/>
              <w:numPr>
                <w:ilvl w:val="0"/>
                <w:numId w:val="7"/>
              </w:numPr>
            </w:pPr>
            <w:r>
              <w:t>Pupils are effectively monitored as they work</w:t>
            </w:r>
          </w:p>
          <w:p w14:paraId="20959192" w14:textId="3CF48B85" w:rsidR="00C92A47" w:rsidRDefault="00C92A47" w:rsidP="00C92A47">
            <w:pPr>
              <w:pStyle w:val="ListParagraph"/>
              <w:numPr>
                <w:ilvl w:val="0"/>
                <w:numId w:val="7"/>
              </w:numPr>
            </w:pPr>
            <w:r>
              <w:t>Verbal feedback is timely and responsive, enabling pupils to make improvements to their work and understanding in ‘real time’</w:t>
            </w:r>
          </w:p>
          <w:p w14:paraId="6B95C307" w14:textId="77777777" w:rsidR="00C92A47" w:rsidRDefault="00C92A47" w:rsidP="00C92A47">
            <w:pPr>
              <w:pStyle w:val="ListParagraph"/>
              <w:numPr>
                <w:ilvl w:val="0"/>
                <w:numId w:val="7"/>
              </w:numPr>
            </w:pPr>
            <w:r>
              <w:t>Pupils receive appropriate 1:1/small-group intervention as required</w:t>
            </w:r>
          </w:p>
          <w:p w14:paraId="3B11CA61" w14:textId="1A1808E7" w:rsidR="00182A26" w:rsidRDefault="00182A26" w:rsidP="00182A26">
            <w:pPr>
              <w:pStyle w:val="ListParagraph"/>
            </w:pPr>
          </w:p>
        </w:tc>
        <w:tc>
          <w:tcPr>
            <w:tcW w:w="1701" w:type="dxa"/>
          </w:tcPr>
          <w:p w14:paraId="348DBDBC" w14:textId="77777777" w:rsidR="00C92A47" w:rsidRDefault="00C92A47" w:rsidP="00C92A47"/>
        </w:tc>
        <w:tc>
          <w:tcPr>
            <w:tcW w:w="1701" w:type="dxa"/>
          </w:tcPr>
          <w:p w14:paraId="4913C022" w14:textId="77777777" w:rsidR="00C92A47" w:rsidRDefault="00C92A47" w:rsidP="00C92A47"/>
        </w:tc>
        <w:tc>
          <w:tcPr>
            <w:tcW w:w="1701" w:type="dxa"/>
          </w:tcPr>
          <w:p w14:paraId="3CB4AE9D" w14:textId="23D1F794" w:rsidR="00C92A47" w:rsidRDefault="00C92A47" w:rsidP="00C92A47"/>
        </w:tc>
        <w:tc>
          <w:tcPr>
            <w:tcW w:w="1701" w:type="dxa"/>
          </w:tcPr>
          <w:p w14:paraId="7A9B844A" w14:textId="77777777" w:rsidR="00C92A47" w:rsidRDefault="00C92A47" w:rsidP="00C92A47"/>
        </w:tc>
      </w:tr>
      <w:tr w:rsidR="005D1F94" w14:paraId="0426188F" w14:textId="77777777" w:rsidTr="005D1F94">
        <w:tc>
          <w:tcPr>
            <w:tcW w:w="1666" w:type="dxa"/>
          </w:tcPr>
          <w:p w14:paraId="1D187341" w14:textId="77777777" w:rsidR="00C92A47" w:rsidRPr="005D1F94" w:rsidRDefault="00C92A47" w:rsidP="00C92A47">
            <w:pPr>
              <w:rPr>
                <w:rFonts w:cs="Calibri"/>
                <w:sz w:val="20"/>
                <w:szCs w:val="20"/>
              </w:rPr>
            </w:pPr>
            <w:r w:rsidRPr="005D1F94">
              <w:rPr>
                <w:rFonts w:cs="Calibri"/>
                <w:sz w:val="20"/>
                <w:szCs w:val="20"/>
              </w:rPr>
              <w:t>TS2</w:t>
            </w:r>
          </w:p>
          <w:p w14:paraId="154ACE04" w14:textId="4E0A58C2" w:rsidR="00C92A47" w:rsidRPr="005D1F94" w:rsidRDefault="00C92A47" w:rsidP="00C92A47">
            <w:pPr>
              <w:rPr>
                <w:rFonts w:cs="Calibri"/>
                <w:sz w:val="20"/>
                <w:szCs w:val="20"/>
              </w:rPr>
            </w:pPr>
            <w:r w:rsidRPr="005D1F94">
              <w:rPr>
                <w:rFonts w:cs="Calibri"/>
                <w:sz w:val="20"/>
                <w:szCs w:val="20"/>
              </w:rPr>
              <w:t>Promote good progress</w:t>
            </w:r>
          </w:p>
        </w:tc>
        <w:tc>
          <w:tcPr>
            <w:tcW w:w="7401" w:type="dxa"/>
          </w:tcPr>
          <w:p w14:paraId="0275EFF0" w14:textId="193935B5" w:rsidR="00C92A47" w:rsidRDefault="00C92A47" w:rsidP="00C92A47">
            <w:pPr>
              <w:pStyle w:val="ListParagraph"/>
              <w:numPr>
                <w:ilvl w:val="0"/>
                <w:numId w:val="6"/>
              </w:numPr>
            </w:pPr>
            <w:r>
              <w:t>Common misconceptions have been considered</w:t>
            </w:r>
            <w:r w:rsidR="00A814DC">
              <w:t xml:space="preserve">, planned for </w:t>
            </w:r>
            <w:r>
              <w:t>and are managed well in the lesson</w:t>
            </w:r>
          </w:p>
          <w:p w14:paraId="2E4B409E" w14:textId="565B2181" w:rsidR="00C92A47" w:rsidRDefault="00C92A47" w:rsidP="00C92A47">
            <w:pPr>
              <w:pStyle w:val="ListParagraph"/>
              <w:numPr>
                <w:ilvl w:val="0"/>
                <w:numId w:val="6"/>
              </w:numPr>
            </w:pPr>
            <w:r>
              <w:t xml:space="preserve">Cognitive overload has been considered and content kept manageable </w:t>
            </w:r>
          </w:p>
          <w:p w14:paraId="1582C640" w14:textId="3411EA03" w:rsidR="00C92A47" w:rsidRDefault="00C92A47" w:rsidP="00C92A47">
            <w:pPr>
              <w:pStyle w:val="ListParagraph"/>
              <w:numPr>
                <w:ilvl w:val="0"/>
                <w:numId w:val="6"/>
              </w:numPr>
            </w:pPr>
            <w:r>
              <w:t>Complex material has been broken down into smaller steps</w:t>
            </w:r>
          </w:p>
          <w:p w14:paraId="7AB97F0D" w14:textId="16CA25C1" w:rsidR="00C92A47" w:rsidRDefault="00C92A47" w:rsidP="00C92A47">
            <w:pPr>
              <w:pStyle w:val="ListParagraph"/>
              <w:numPr>
                <w:ilvl w:val="0"/>
                <w:numId w:val="6"/>
              </w:numPr>
            </w:pPr>
            <w:r>
              <w:t>‘New’ lesson content is contextualised with good links to prior learning</w:t>
            </w:r>
          </w:p>
          <w:p w14:paraId="05518A2F" w14:textId="0E666FC1" w:rsidR="00C92A47" w:rsidRDefault="00C92A47" w:rsidP="00C92A47">
            <w:pPr>
              <w:pStyle w:val="ListParagraph"/>
              <w:numPr>
                <w:ilvl w:val="0"/>
                <w:numId w:val="6"/>
              </w:numPr>
            </w:pPr>
            <w:r>
              <w:t>Cycles of explanations, repetition, practice and retrieval are nicely balanced throughout the lesson</w:t>
            </w:r>
          </w:p>
          <w:p w14:paraId="68D17EC8" w14:textId="77777777" w:rsidR="00C92A47" w:rsidRDefault="00C92A47" w:rsidP="00C92A47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Pupils are increasingly challenged as knowledge becomes more secure</w:t>
            </w:r>
          </w:p>
          <w:p w14:paraId="71CE3B6D" w14:textId="59FA0C0E" w:rsidR="00C92A47" w:rsidRDefault="00C92A47" w:rsidP="00C92A47">
            <w:pPr>
              <w:pStyle w:val="ListParagraph"/>
            </w:pPr>
          </w:p>
        </w:tc>
        <w:tc>
          <w:tcPr>
            <w:tcW w:w="1701" w:type="dxa"/>
          </w:tcPr>
          <w:p w14:paraId="0FCACBD9" w14:textId="77777777" w:rsidR="00C92A47" w:rsidRDefault="00C92A47" w:rsidP="00C92A47"/>
        </w:tc>
        <w:tc>
          <w:tcPr>
            <w:tcW w:w="1701" w:type="dxa"/>
          </w:tcPr>
          <w:p w14:paraId="4E96212E" w14:textId="77777777" w:rsidR="00C92A47" w:rsidRDefault="00C92A47" w:rsidP="00C92A47"/>
        </w:tc>
        <w:tc>
          <w:tcPr>
            <w:tcW w:w="1701" w:type="dxa"/>
          </w:tcPr>
          <w:p w14:paraId="71FAF20F" w14:textId="15BEAA40" w:rsidR="00C92A47" w:rsidRDefault="00C92A47" w:rsidP="00C92A47"/>
        </w:tc>
        <w:tc>
          <w:tcPr>
            <w:tcW w:w="1701" w:type="dxa"/>
          </w:tcPr>
          <w:p w14:paraId="43252C6D" w14:textId="77777777" w:rsidR="00C92A47" w:rsidRDefault="00C92A47" w:rsidP="00C92A47"/>
        </w:tc>
      </w:tr>
      <w:tr w:rsidR="00A1351F" w14:paraId="7ECD3BDB" w14:textId="77777777" w:rsidTr="005D1F94">
        <w:trPr>
          <w:gridAfter w:val="3"/>
          <w:wAfter w:w="4874" w:type="dxa"/>
        </w:trPr>
        <w:tc>
          <w:tcPr>
            <w:tcW w:w="1666" w:type="dxa"/>
          </w:tcPr>
          <w:p w14:paraId="36FE7A07" w14:textId="77777777" w:rsidR="00A1351F" w:rsidRPr="005D1F94" w:rsidRDefault="00A1351F" w:rsidP="00C92A47">
            <w:pPr>
              <w:rPr>
                <w:rFonts w:cs="Calibri"/>
                <w:sz w:val="20"/>
                <w:szCs w:val="20"/>
              </w:rPr>
            </w:pPr>
            <w:r w:rsidRPr="005D1F94">
              <w:rPr>
                <w:rFonts w:cs="Calibri"/>
                <w:sz w:val="20"/>
                <w:szCs w:val="20"/>
              </w:rPr>
              <w:t>TS8</w:t>
            </w:r>
          </w:p>
          <w:p w14:paraId="1FAE7F8B" w14:textId="6FA3C436" w:rsidR="00A1351F" w:rsidRPr="005D1F94" w:rsidRDefault="00A1351F" w:rsidP="00C92A47">
            <w:pPr>
              <w:rPr>
                <w:rFonts w:cs="Calibri"/>
                <w:sz w:val="20"/>
                <w:szCs w:val="20"/>
              </w:rPr>
            </w:pPr>
            <w:r w:rsidRPr="005D1F94">
              <w:rPr>
                <w:rFonts w:cs="Calibri"/>
                <w:sz w:val="20"/>
                <w:szCs w:val="20"/>
              </w:rPr>
              <w:t xml:space="preserve">Fulfil wider professional responsibilities </w:t>
            </w:r>
          </w:p>
        </w:tc>
        <w:tc>
          <w:tcPr>
            <w:tcW w:w="7401" w:type="dxa"/>
          </w:tcPr>
          <w:p w14:paraId="5C677A45" w14:textId="165E8A41" w:rsidR="00A1351F" w:rsidRDefault="00A1351F" w:rsidP="00A1351F">
            <w:pPr>
              <w:pStyle w:val="ListParagraph"/>
              <w:numPr>
                <w:ilvl w:val="0"/>
                <w:numId w:val="11"/>
              </w:numPr>
            </w:pPr>
            <w:r>
              <w:t>Punctuality, organisation</w:t>
            </w:r>
            <w:r w:rsidR="005D1F94">
              <w:t>al ability</w:t>
            </w:r>
            <w:r>
              <w:t>, reliability</w:t>
            </w:r>
          </w:p>
          <w:p w14:paraId="08CA8010" w14:textId="77777777" w:rsidR="00A1351F" w:rsidRDefault="00A1351F" w:rsidP="00A1351F">
            <w:pPr>
              <w:pStyle w:val="ListParagraph"/>
              <w:numPr>
                <w:ilvl w:val="0"/>
                <w:numId w:val="11"/>
              </w:numPr>
            </w:pPr>
            <w:r>
              <w:t>Improving pedagogical understanding through wider networks</w:t>
            </w:r>
          </w:p>
          <w:p w14:paraId="5B9F94DE" w14:textId="77777777" w:rsidR="00A1351F" w:rsidRDefault="00A1351F" w:rsidP="00A1351F">
            <w:pPr>
              <w:pStyle w:val="ListParagraph"/>
              <w:numPr>
                <w:ilvl w:val="0"/>
                <w:numId w:val="11"/>
              </w:numPr>
            </w:pPr>
            <w:r>
              <w:t>Engaging critically with research</w:t>
            </w:r>
          </w:p>
          <w:p w14:paraId="141EE530" w14:textId="01979AED" w:rsidR="00A1351F" w:rsidRDefault="00A1351F" w:rsidP="00A1351F">
            <w:pPr>
              <w:pStyle w:val="ListParagraph"/>
              <w:numPr>
                <w:ilvl w:val="0"/>
                <w:numId w:val="11"/>
              </w:numPr>
            </w:pPr>
            <w:r>
              <w:t>Asking for</w:t>
            </w:r>
            <w:r w:rsidR="005D1F94">
              <w:t xml:space="preserve"> and utilising</w:t>
            </w:r>
            <w:r>
              <w:t xml:space="preserve"> feedback and critique from mentors and colleagues </w:t>
            </w:r>
          </w:p>
          <w:p w14:paraId="045FAF9F" w14:textId="004B226E" w:rsidR="00A1351F" w:rsidRDefault="00A1351F" w:rsidP="00A1351F">
            <w:pPr>
              <w:pStyle w:val="ListParagraph"/>
              <w:numPr>
                <w:ilvl w:val="0"/>
                <w:numId w:val="11"/>
              </w:numPr>
            </w:pPr>
            <w:r>
              <w:t>Working well with others/making a positive contribution to their school and community</w:t>
            </w:r>
          </w:p>
        </w:tc>
        <w:tc>
          <w:tcPr>
            <w:tcW w:w="1701" w:type="dxa"/>
          </w:tcPr>
          <w:p w14:paraId="0D35E194" w14:textId="77777777" w:rsidR="00A1351F" w:rsidRDefault="00A1351F" w:rsidP="00C92A47"/>
          <w:p w14:paraId="0D54870A" w14:textId="7507A58A" w:rsidR="00A1351F" w:rsidRDefault="00A1351F" w:rsidP="00C92A47">
            <w:r>
              <w:t>*Please complete at the bottom of this form following a professional dialogue with the trainee and a discussion with the ISM</w:t>
            </w:r>
          </w:p>
        </w:tc>
      </w:tr>
    </w:tbl>
    <w:p w14:paraId="292D2325" w14:textId="77777777" w:rsidR="0047786A" w:rsidRDefault="0047786A"/>
    <w:p w14:paraId="6B741CB8" w14:textId="03197D24" w:rsidR="0047786A" w:rsidRDefault="00A814DC">
      <w:pPr>
        <w:rPr>
          <w:b/>
          <w:bCs/>
          <w:u w:val="single"/>
        </w:rPr>
      </w:pPr>
      <w:r>
        <w:rPr>
          <w:b/>
          <w:bCs/>
          <w:u w:val="single"/>
        </w:rPr>
        <w:t>Observer commentary on the observed 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1565"/>
      </w:tblGrid>
      <w:tr w:rsidR="00A814DC" w14:paraId="6B1E9D43" w14:textId="77777777" w:rsidTr="000721E1">
        <w:tc>
          <w:tcPr>
            <w:tcW w:w="3823" w:type="dxa"/>
          </w:tcPr>
          <w:p w14:paraId="14B72C07" w14:textId="77777777" w:rsidR="00A814DC" w:rsidRDefault="00A814DC">
            <w:r>
              <w:t>What did the trainee do well in this lesson?</w:t>
            </w:r>
          </w:p>
          <w:p w14:paraId="4F3B4212" w14:textId="77777777" w:rsidR="00A814DC" w:rsidRDefault="00A814DC"/>
          <w:p w14:paraId="73063AAE" w14:textId="77777777" w:rsidR="00A814DC" w:rsidRDefault="00A814DC"/>
          <w:p w14:paraId="74D319DF" w14:textId="77777777" w:rsidR="00A814DC" w:rsidRDefault="00A814DC"/>
          <w:p w14:paraId="1766C28F" w14:textId="77777777" w:rsidR="00A814DC" w:rsidRDefault="00A814DC"/>
          <w:p w14:paraId="228A4F8C" w14:textId="77777777" w:rsidR="00A814DC" w:rsidRDefault="00A814DC"/>
          <w:p w14:paraId="7F8E95C7" w14:textId="4E680D76" w:rsidR="00A814DC" w:rsidRPr="00A814DC" w:rsidRDefault="00A814DC"/>
        </w:tc>
        <w:tc>
          <w:tcPr>
            <w:tcW w:w="11565" w:type="dxa"/>
          </w:tcPr>
          <w:p w14:paraId="1C14F599" w14:textId="77777777" w:rsidR="00A814DC" w:rsidRDefault="00A814DC">
            <w:pPr>
              <w:rPr>
                <w:b/>
                <w:bCs/>
                <w:u w:val="single"/>
              </w:rPr>
            </w:pPr>
          </w:p>
        </w:tc>
      </w:tr>
      <w:tr w:rsidR="00A814DC" w14:paraId="4FB0D0A8" w14:textId="77777777" w:rsidTr="000721E1">
        <w:trPr>
          <w:trHeight w:val="2431"/>
        </w:trPr>
        <w:tc>
          <w:tcPr>
            <w:tcW w:w="3823" w:type="dxa"/>
          </w:tcPr>
          <w:p w14:paraId="1083F367" w14:textId="35666EDF" w:rsidR="00A814DC" w:rsidRPr="00A1351F" w:rsidRDefault="00A814DC">
            <w:r>
              <w:t>Where are the opportunities for the trainee to develop their practice further?</w:t>
            </w:r>
          </w:p>
        </w:tc>
        <w:tc>
          <w:tcPr>
            <w:tcW w:w="11565" w:type="dxa"/>
          </w:tcPr>
          <w:p w14:paraId="311D64CD" w14:textId="77777777" w:rsidR="00A814DC" w:rsidRDefault="00A814DC">
            <w:pPr>
              <w:rPr>
                <w:b/>
                <w:bCs/>
                <w:u w:val="single"/>
              </w:rPr>
            </w:pPr>
          </w:p>
        </w:tc>
      </w:tr>
      <w:tr w:rsidR="00A814DC" w14:paraId="7359B08F" w14:textId="77777777" w:rsidTr="000721E1">
        <w:tc>
          <w:tcPr>
            <w:tcW w:w="3823" w:type="dxa"/>
          </w:tcPr>
          <w:p w14:paraId="7508809A" w14:textId="7FC1D15B" w:rsidR="00A814DC" w:rsidRDefault="00A814DC">
            <w:r>
              <w:t>Which of the Teachers’ Standards should</w:t>
            </w:r>
            <w:r w:rsidR="000721E1">
              <w:t xml:space="preserve"> the</w:t>
            </w:r>
            <w:r>
              <w:t xml:space="preserve"> trainee prioritise? </w:t>
            </w:r>
          </w:p>
          <w:p w14:paraId="2711387F" w14:textId="77777777" w:rsidR="00A814DC" w:rsidRDefault="00A814DC"/>
          <w:p w14:paraId="1F369F9F" w14:textId="066DB9D9" w:rsidR="00A814DC" w:rsidRDefault="00A814DC">
            <w:r>
              <w:t>(NB: These should tally with the table above – and number no more than 3)</w:t>
            </w:r>
          </w:p>
          <w:p w14:paraId="5EB29DE4" w14:textId="77777777" w:rsidR="00A814DC" w:rsidRDefault="00A814DC"/>
          <w:p w14:paraId="4D41A21C" w14:textId="246C394F" w:rsidR="00A814DC" w:rsidRPr="00A814DC" w:rsidRDefault="00A814DC"/>
        </w:tc>
        <w:tc>
          <w:tcPr>
            <w:tcW w:w="11565" w:type="dxa"/>
          </w:tcPr>
          <w:p w14:paraId="69F4E748" w14:textId="77777777" w:rsidR="00A814DC" w:rsidRDefault="00A814DC">
            <w:pPr>
              <w:rPr>
                <w:b/>
                <w:bCs/>
                <w:u w:val="single"/>
              </w:rPr>
            </w:pPr>
          </w:p>
        </w:tc>
      </w:tr>
      <w:tr w:rsidR="00A814DC" w14:paraId="2463592A" w14:textId="77777777" w:rsidTr="000721E1">
        <w:tc>
          <w:tcPr>
            <w:tcW w:w="3823" w:type="dxa"/>
          </w:tcPr>
          <w:p w14:paraId="1BE01146" w14:textId="77777777" w:rsidR="00A814DC" w:rsidRDefault="00A814DC">
            <w:r>
              <w:t xml:space="preserve">What further research, reading or experience can you recommend </w:t>
            </w:r>
            <w:proofErr w:type="gramStart"/>
            <w:r>
              <w:t>to help</w:t>
            </w:r>
            <w:proofErr w:type="gramEnd"/>
            <w:r>
              <w:t xml:space="preserve"> the trainee make progress in these areas?</w:t>
            </w:r>
          </w:p>
          <w:p w14:paraId="52D7645F" w14:textId="24F8AC25" w:rsidR="00A814DC" w:rsidRPr="00A814DC" w:rsidRDefault="00A814DC"/>
        </w:tc>
        <w:tc>
          <w:tcPr>
            <w:tcW w:w="11565" w:type="dxa"/>
          </w:tcPr>
          <w:p w14:paraId="2C326542" w14:textId="77777777" w:rsidR="00A814DC" w:rsidRDefault="00A814DC">
            <w:pPr>
              <w:rPr>
                <w:b/>
                <w:bCs/>
                <w:u w:val="single"/>
              </w:rPr>
            </w:pPr>
          </w:p>
        </w:tc>
      </w:tr>
      <w:tr w:rsidR="00A814DC" w14:paraId="1CFCF217" w14:textId="77777777" w:rsidTr="000721E1">
        <w:tc>
          <w:tcPr>
            <w:tcW w:w="3823" w:type="dxa"/>
          </w:tcPr>
          <w:p w14:paraId="7C547CC0" w14:textId="77777777" w:rsidR="00A814DC" w:rsidRDefault="00A814DC" w:rsidP="00B31B4D">
            <w:pPr>
              <w:rPr>
                <w:b/>
                <w:bCs/>
                <w:u w:val="single"/>
              </w:rPr>
            </w:pPr>
          </w:p>
          <w:p w14:paraId="2FF2FE94" w14:textId="31D41E98" w:rsidR="00A814DC" w:rsidRPr="00A814DC" w:rsidRDefault="00A814DC" w:rsidP="00B31B4D">
            <w:r w:rsidRPr="00A814DC">
              <w:t>Any other comments (optional)</w:t>
            </w:r>
          </w:p>
          <w:p w14:paraId="2FCE551A" w14:textId="77777777" w:rsidR="00A814DC" w:rsidRDefault="00A814DC" w:rsidP="00B31B4D">
            <w:pPr>
              <w:rPr>
                <w:b/>
                <w:bCs/>
                <w:u w:val="single"/>
              </w:rPr>
            </w:pPr>
          </w:p>
          <w:p w14:paraId="2DD31D67" w14:textId="77777777" w:rsidR="00A814DC" w:rsidRDefault="00A814DC" w:rsidP="00B31B4D">
            <w:pPr>
              <w:rPr>
                <w:b/>
                <w:bCs/>
                <w:u w:val="single"/>
              </w:rPr>
            </w:pPr>
          </w:p>
        </w:tc>
        <w:tc>
          <w:tcPr>
            <w:tcW w:w="11565" w:type="dxa"/>
          </w:tcPr>
          <w:p w14:paraId="171BB50A" w14:textId="77777777" w:rsidR="00A814DC" w:rsidRDefault="00A814DC" w:rsidP="00B31B4D">
            <w:pPr>
              <w:rPr>
                <w:b/>
                <w:bCs/>
                <w:u w:val="single"/>
              </w:rPr>
            </w:pPr>
          </w:p>
        </w:tc>
      </w:tr>
    </w:tbl>
    <w:p w14:paraId="25B5FD90" w14:textId="77777777" w:rsidR="00A814DC" w:rsidRPr="002A4B80" w:rsidRDefault="00A814DC" w:rsidP="002A4B80">
      <w:pPr>
        <w:spacing w:line="240" w:lineRule="auto"/>
        <w:rPr>
          <w:b/>
          <w:bCs/>
          <w:sz w:val="16"/>
          <w:szCs w:val="16"/>
          <w:u w:val="single"/>
        </w:rPr>
      </w:pPr>
    </w:p>
    <w:p w14:paraId="4B6A54A5" w14:textId="35C132A9" w:rsidR="000721E1" w:rsidRPr="002A4B80" w:rsidRDefault="000721E1" w:rsidP="002A4B80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Fulfilling wider professional </w:t>
      </w:r>
      <w:r w:rsidR="00A1351F">
        <w:rPr>
          <w:b/>
          <w:bCs/>
          <w:u w:val="single"/>
        </w:rPr>
        <w:t>responsibilities</w:t>
      </w:r>
      <w:r w:rsidR="00A1351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B0AE6" wp14:editId="6ED22AF4">
                <wp:simplePos x="0" y="0"/>
                <wp:positionH relativeFrom="margin">
                  <wp:align>right</wp:align>
                </wp:positionH>
                <wp:positionV relativeFrom="paragraph">
                  <wp:posOffset>215265</wp:posOffset>
                </wp:positionV>
                <wp:extent cx="9761220" cy="1303020"/>
                <wp:effectExtent l="0" t="0" r="11430" b="11430"/>
                <wp:wrapNone/>
                <wp:docPr id="11701213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1220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018308" w14:textId="77777777" w:rsidR="000721E1" w:rsidRDefault="000721E1" w:rsidP="000721E1">
                            <w:r>
                              <w:t>How well is the trainee fulfilling their wider professional responsibilities?</w:t>
                            </w:r>
                          </w:p>
                          <w:p w14:paraId="7B5B70D4" w14:textId="77777777" w:rsidR="000721E1" w:rsidRDefault="000721E1"/>
                          <w:p w14:paraId="2987D52C" w14:textId="77777777" w:rsidR="000721E1" w:rsidRDefault="000721E1"/>
                          <w:p w14:paraId="2270FFC2" w14:textId="77777777" w:rsidR="000721E1" w:rsidRDefault="000721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B0A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17.4pt;margin-top:16.95pt;width:768.6pt;height:102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" fillcolor="white [3201]" strokeweight=".5pt">
                <v:textbox>
                  <w:txbxContent>
                    <w:p w14:paraId="65018308" w14:textId="77777777" w:rsidR="000721E1" w:rsidRDefault="000721E1" w:rsidP="000721E1">
                      <w:r>
                        <w:t>How well is the trainee fulfilling their wider professional responsibilities?</w:t>
                      </w:r>
                    </w:p>
                    <w:p w14:paraId="7B5B70D4" w14:textId="77777777" w:rsidR="000721E1" w:rsidRDefault="000721E1"/>
                    <w:p w14:paraId="2987D52C" w14:textId="77777777" w:rsidR="000721E1" w:rsidRDefault="000721E1"/>
                    <w:p w14:paraId="2270FFC2" w14:textId="77777777" w:rsidR="000721E1" w:rsidRDefault="000721E1"/>
                  </w:txbxContent>
                </v:textbox>
                <w10:wrap anchorx="margin"/>
              </v:shape>
            </w:pict>
          </mc:Fallback>
        </mc:AlternateContent>
      </w:r>
    </w:p>
    <w:p w14:paraId="210A8E17" w14:textId="68645476" w:rsidR="000721E1" w:rsidRPr="00A814DC" w:rsidRDefault="000721E1">
      <w:pPr>
        <w:rPr>
          <w:b/>
          <w:bCs/>
          <w:u w:val="single"/>
        </w:rPr>
      </w:pPr>
    </w:p>
    <w:p w14:paraId="6A737376" w14:textId="4FC14327" w:rsidR="00A1351F" w:rsidRPr="00A1351F" w:rsidRDefault="00A1351F" w:rsidP="00A1351F">
      <w:pPr>
        <w:tabs>
          <w:tab w:val="left" w:pos="12140"/>
        </w:tabs>
      </w:pPr>
    </w:p>
    <w:sectPr w:rsidR="00A1351F" w:rsidRPr="00A1351F" w:rsidSect="00AC7448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2393" w14:textId="77777777" w:rsidR="007A332D" w:rsidRDefault="007A332D" w:rsidP="00263752">
      <w:pPr>
        <w:spacing w:after="0" w:line="240" w:lineRule="auto"/>
      </w:pPr>
      <w:r>
        <w:separator/>
      </w:r>
    </w:p>
  </w:endnote>
  <w:endnote w:type="continuationSeparator" w:id="0">
    <w:p w14:paraId="4C3A0125" w14:textId="77777777" w:rsidR="007A332D" w:rsidRDefault="007A332D" w:rsidP="0026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044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CA664" w14:textId="1C076839" w:rsidR="00A1351F" w:rsidRDefault="00A135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53008" w14:textId="77777777" w:rsidR="00A1351F" w:rsidRDefault="00A135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05EC" w14:textId="77777777" w:rsidR="007A332D" w:rsidRDefault="007A332D" w:rsidP="00263752">
      <w:pPr>
        <w:spacing w:after="0" w:line="240" w:lineRule="auto"/>
      </w:pPr>
      <w:r>
        <w:separator/>
      </w:r>
    </w:p>
  </w:footnote>
  <w:footnote w:type="continuationSeparator" w:id="0">
    <w:p w14:paraId="42081B63" w14:textId="77777777" w:rsidR="007A332D" w:rsidRDefault="007A332D" w:rsidP="00263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75838"/>
    <w:multiLevelType w:val="hybridMultilevel"/>
    <w:tmpl w:val="614C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44297"/>
    <w:multiLevelType w:val="hybridMultilevel"/>
    <w:tmpl w:val="D3BA0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5A9F"/>
    <w:multiLevelType w:val="hybridMultilevel"/>
    <w:tmpl w:val="C392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3BC3"/>
    <w:multiLevelType w:val="hybridMultilevel"/>
    <w:tmpl w:val="C2FC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76AA8"/>
    <w:multiLevelType w:val="hybridMultilevel"/>
    <w:tmpl w:val="2BFE388E"/>
    <w:lvl w:ilvl="0" w:tplc="F83CA528">
      <w:start w:val="1"/>
      <w:numFmt w:val="lowerLetter"/>
      <w:lvlText w:val="(%1)"/>
      <w:lvlJc w:val="left"/>
      <w:pPr>
        <w:ind w:left="720" w:hanging="360"/>
      </w:pPr>
    </w:lvl>
    <w:lvl w:ilvl="1" w:tplc="6908F59A">
      <w:start w:val="1"/>
      <w:numFmt w:val="lowerLetter"/>
      <w:lvlText w:val="%2."/>
      <w:lvlJc w:val="left"/>
      <w:pPr>
        <w:ind w:left="1440" w:hanging="360"/>
      </w:pPr>
    </w:lvl>
    <w:lvl w:ilvl="2" w:tplc="B434D242">
      <w:start w:val="1"/>
      <w:numFmt w:val="lowerRoman"/>
      <w:lvlText w:val="%3."/>
      <w:lvlJc w:val="right"/>
      <w:pPr>
        <w:ind w:left="2160" w:hanging="180"/>
      </w:pPr>
    </w:lvl>
    <w:lvl w:ilvl="3" w:tplc="C4988B2A">
      <w:start w:val="1"/>
      <w:numFmt w:val="decimal"/>
      <w:lvlText w:val="%4."/>
      <w:lvlJc w:val="left"/>
      <w:pPr>
        <w:ind w:left="2880" w:hanging="360"/>
      </w:pPr>
    </w:lvl>
    <w:lvl w:ilvl="4" w:tplc="3B7A1A70">
      <w:start w:val="1"/>
      <w:numFmt w:val="lowerLetter"/>
      <w:lvlText w:val="%5."/>
      <w:lvlJc w:val="left"/>
      <w:pPr>
        <w:ind w:left="3600" w:hanging="360"/>
      </w:pPr>
    </w:lvl>
    <w:lvl w:ilvl="5" w:tplc="B36CB396">
      <w:start w:val="1"/>
      <w:numFmt w:val="lowerRoman"/>
      <w:lvlText w:val="%6."/>
      <w:lvlJc w:val="right"/>
      <w:pPr>
        <w:ind w:left="4320" w:hanging="180"/>
      </w:pPr>
    </w:lvl>
    <w:lvl w:ilvl="6" w:tplc="33F22678">
      <w:start w:val="1"/>
      <w:numFmt w:val="decimal"/>
      <w:lvlText w:val="%7."/>
      <w:lvlJc w:val="left"/>
      <w:pPr>
        <w:ind w:left="5040" w:hanging="360"/>
      </w:pPr>
    </w:lvl>
    <w:lvl w:ilvl="7" w:tplc="245A0948">
      <w:start w:val="1"/>
      <w:numFmt w:val="lowerLetter"/>
      <w:lvlText w:val="%8."/>
      <w:lvlJc w:val="left"/>
      <w:pPr>
        <w:ind w:left="5760" w:hanging="360"/>
      </w:pPr>
    </w:lvl>
    <w:lvl w:ilvl="8" w:tplc="882A40A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639AC"/>
    <w:multiLevelType w:val="hybridMultilevel"/>
    <w:tmpl w:val="76E23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6796F"/>
    <w:multiLevelType w:val="hybridMultilevel"/>
    <w:tmpl w:val="F8C0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82DCA"/>
    <w:multiLevelType w:val="hybridMultilevel"/>
    <w:tmpl w:val="AA6ED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0379C"/>
    <w:multiLevelType w:val="hybridMultilevel"/>
    <w:tmpl w:val="4EC2E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7793C"/>
    <w:multiLevelType w:val="hybridMultilevel"/>
    <w:tmpl w:val="68BA1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6780E"/>
    <w:multiLevelType w:val="hybridMultilevel"/>
    <w:tmpl w:val="F6D62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C7FA3"/>
    <w:multiLevelType w:val="hybridMultilevel"/>
    <w:tmpl w:val="A6048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864849">
    <w:abstractNumId w:val="4"/>
  </w:num>
  <w:num w:numId="2" w16cid:durableId="1811553802">
    <w:abstractNumId w:val="1"/>
  </w:num>
  <w:num w:numId="3" w16cid:durableId="1644043549">
    <w:abstractNumId w:val="2"/>
  </w:num>
  <w:num w:numId="4" w16cid:durableId="1114248033">
    <w:abstractNumId w:val="6"/>
  </w:num>
  <w:num w:numId="5" w16cid:durableId="789786434">
    <w:abstractNumId w:val="5"/>
  </w:num>
  <w:num w:numId="6" w16cid:durableId="1004086326">
    <w:abstractNumId w:val="11"/>
  </w:num>
  <w:num w:numId="7" w16cid:durableId="1022972937">
    <w:abstractNumId w:val="3"/>
  </w:num>
  <w:num w:numId="8" w16cid:durableId="543686770">
    <w:abstractNumId w:val="9"/>
  </w:num>
  <w:num w:numId="9" w16cid:durableId="1303581884">
    <w:abstractNumId w:val="8"/>
  </w:num>
  <w:num w:numId="10" w16cid:durableId="331759271">
    <w:abstractNumId w:val="10"/>
  </w:num>
  <w:num w:numId="11" w16cid:durableId="1885365635">
    <w:abstractNumId w:val="0"/>
  </w:num>
  <w:num w:numId="12" w16cid:durableId="1195195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2"/>
    <w:rsid w:val="000721E1"/>
    <w:rsid w:val="00153FF8"/>
    <w:rsid w:val="00182A26"/>
    <w:rsid w:val="00263752"/>
    <w:rsid w:val="002A4B80"/>
    <w:rsid w:val="002A62CE"/>
    <w:rsid w:val="00385932"/>
    <w:rsid w:val="0047786A"/>
    <w:rsid w:val="0048700E"/>
    <w:rsid w:val="00496A68"/>
    <w:rsid w:val="004E7987"/>
    <w:rsid w:val="00500F02"/>
    <w:rsid w:val="00544B24"/>
    <w:rsid w:val="005C20CC"/>
    <w:rsid w:val="005D1F94"/>
    <w:rsid w:val="005E0BF3"/>
    <w:rsid w:val="00617AC5"/>
    <w:rsid w:val="00670076"/>
    <w:rsid w:val="006821FD"/>
    <w:rsid w:val="006B39C6"/>
    <w:rsid w:val="006D1177"/>
    <w:rsid w:val="007767C5"/>
    <w:rsid w:val="00791C29"/>
    <w:rsid w:val="007A332D"/>
    <w:rsid w:val="008E362F"/>
    <w:rsid w:val="00A1351F"/>
    <w:rsid w:val="00A42E2E"/>
    <w:rsid w:val="00A55640"/>
    <w:rsid w:val="00A814DC"/>
    <w:rsid w:val="00AC7448"/>
    <w:rsid w:val="00B77578"/>
    <w:rsid w:val="00C34256"/>
    <w:rsid w:val="00C92A47"/>
    <w:rsid w:val="00D72817"/>
    <w:rsid w:val="00EAA7A8"/>
    <w:rsid w:val="00EB4EDA"/>
    <w:rsid w:val="00EC1BD8"/>
    <w:rsid w:val="00F948C4"/>
    <w:rsid w:val="01AAA872"/>
    <w:rsid w:val="0489EC99"/>
    <w:rsid w:val="06FAABEB"/>
    <w:rsid w:val="0D2CA289"/>
    <w:rsid w:val="12C9BAF3"/>
    <w:rsid w:val="145B3CEF"/>
    <w:rsid w:val="15726D31"/>
    <w:rsid w:val="17CEB68E"/>
    <w:rsid w:val="18325B02"/>
    <w:rsid w:val="1A821078"/>
    <w:rsid w:val="1AE8909F"/>
    <w:rsid w:val="1BCFA311"/>
    <w:rsid w:val="1C1B0637"/>
    <w:rsid w:val="1D9D17D6"/>
    <w:rsid w:val="1F31E375"/>
    <w:rsid w:val="1FF31940"/>
    <w:rsid w:val="21498C0D"/>
    <w:rsid w:val="228F7D7D"/>
    <w:rsid w:val="24055CA0"/>
    <w:rsid w:val="25705439"/>
    <w:rsid w:val="273CF55A"/>
    <w:rsid w:val="2744E2E0"/>
    <w:rsid w:val="278E8B77"/>
    <w:rsid w:val="28E0B341"/>
    <w:rsid w:val="28F1EE18"/>
    <w:rsid w:val="2A74961C"/>
    <w:rsid w:val="2C02EA4C"/>
    <w:rsid w:val="2C185403"/>
    <w:rsid w:val="2CE24E2D"/>
    <w:rsid w:val="2DB42464"/>
    <w:rsid w:val="2E86D174"/>
    <w:rsid w:val="2F15194A"/>
    <w:rsid w:val="2F48073F"/>
    <w:rsid w:val="30B0E9AB"/>
    <w:rsid w:val="3109FCEC"/>
    <w:rsid w:val="31C3DED5"/>
    <w:rsid w:val="31D79A93"/>
    <w:rsid w:val="324CBA0C"/>
    <w:rsid w:val="32879587"/>
    <w:rsid w:val="335A4297"/>
    <w:rsid w:val="3619FB59"/>
    <w:rsid w:val="37E88437"/>
    <w:rsid w:val="38DFE869"/>
    <w:rsid w:val="392D4417"/>
    <w:rsid w:val="396204C1"/>
    <w:rsid w:val="3B79C6BC"/>
    <w:rsid w:val="3DCA482E"/>
    <w:rsid w:val="3E67C6B0"/>
    <w:rsid w:val="3F2B3D14"/>
    <w:rsid w:val="40D43F1A"/>
    <w:rsid w:val="42C381EF"/>
    <w:rsid w:val="45596A84"/>
    <w:rsid w:val="4740EC9A"/>
    <w:rsid w:val="482EFA5B"/>
    <w:rsid w:val="48D943D6"/>
    <w:rsid w:val="48DB08FF"/>
    <w:rsid w:val="48F6FB48"/>
    <w:rsid w:val="49DFA7E5"/>
    <w:rsid w:val="4C11ADA2"/>
    <w:rsid w:val="4C6F3B39"/>
    <w:rsid w:val="4D447B2A"/>
    <w:rsid w:val="4D8B40B2"/>
    <w:rsid w:val="4E593D1A"/>
    <w:rsid w:val="4EBB068E"/>
    <w:rsid w:val="4F5EB7B7"/>
    <w:rsid w:val="505B0BFA"/>
    <w:rsid w:val="515BD4B9"/>
    <w:rsid w:val="5235326B"/>
    <w:rsid w:val="54C09368"/>
    <w:rsid w:val="56D74033"/>
    <w:rsid w:val="581796AD"/>
    <w:rsid w:val="59C2DDBA"/>
    <w:rsid w:val="5E38CBBB"/>
    <w:rsid w:val="5FA604F7"/>
    <w:rsid w:val="61D5DD25"/>
    <w:rsid w:val="62AA41D1"/>
    <w:rsid w:val="6371AD86"/>
    <w:rsid w:val="65406BDC"/>
    <w:rsid w:val="66A94E48"/>
    <w:rsid w:val="68307792"/>
    <w:rsid w:val="68451EA9"/>
    <w:rsid w:val="684ADA49"/>
    <w:rsid w:val="6850AAFA"/>
    <w:rsid w:val="6952A734"/>
    <w:rsid w:val="69E0EF0A"/>
    <w:rsid w:val="6A9BA683"/>
    <w:rsid w:val="6B7CBF6B"/>
    <w:rsid w:val="6E3F40B4"/>
    <w:rsid w:val="6E62B5E0"/>
    <w:rsid w:val="6F35144E"/>
    <w:rsid w:val="71D961DA"/>
    <w:rsid w:val="75B6DE0D"/>
    <w:rsid w:val="761FEF65"/>
    <w:rsid w:val="7734B078"/>
    <w:rsid w:val="7766EB3D"/>
    <w:rsid w:val="7784CD9A"/>
    <w:rsid w:val="77BBBFC6"/>
    <w:rsid w:val="78CE232C"/>
    <w:rsid w:val="7A3B0337"/>
    <w:rsid w:val="7ADAB163"/>
    <w:rsid w:val="7BA35B7C"/>
    <w:rsid w:val="7BDF35F5"/>
    <w:rsid w:val="7E544A4D"/>
    <w:rsid w:val="7EA78856"/>
    <w:rsid w:val="7F42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E9FF6"/>
  <w15:chartTrackingRefBased/>
  <w15:docId w15:val="{D772DD02-940A-4D65-8375-A56496E0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7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3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3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52"/>
  </w:style>
  <w:style w:type="paragraph" w:styleId="Footer">
    <w:name w:val="footer"/>
    <w:basedOn w:val="Normal"/>
    <w:link w:val="FooterChar"/>
    <w:uiPriority w:val="99"/>
    <w:unhideWhenUsed/>
    <w:rsid w:val="00263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1094</Words>
  <Characters>6610</Characters>
  <Application>Microsoft Office Word</Application>
  <DocSecurity>0</DocSecurity>
  <Lines>264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Simona Glonci</cp:lastModifiedBy>
  <cp:revision>4</cp:revision>
  <cp:lastPrinted>2024-05-01T11:48:00Z</cp:lastPrinted>
  <dcterms:created xsi:type="dcterms:W3CDTF">2024-05-01T11:57:00Z</dcterms:created>
  <dcterms:modified xsi:type="dcterms:W3CDTF">2026-01-28T15:01:00Z</dcterms:modified>
</cp:coreProperties>
</file>